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A4E0CE" w14:textId="77777777" w:rsidR="002A3AD5" w:rsidRPr="009B0042" w:rsidRDefault="002A3AD5" w:rsidP="002A3AD5">
      <w:pPr>
        <w:ind w:left="1531" w:right="964"/>
        <w:jc w:val="center"/>
        <w:rPr>
          <w:b/>
          <w:color w:val="943634" w:themeColor="accent2" w:themeShade="BF"/>
          <w:spacing w:val="30"/>
          <w:sz w:val="60"/>
          <w:szCs w:val="60"/>
          <w:lang w:val="en-US"/>
        </w:rPr>
      </w:pPr>
      <w:r w:rsidRPr="009B0042">
        <w:rPr>
          <w:b/>
          <w:color w:val="943634" w:themeColor="accent2" w:themeShade="BF"/>
          <w:spacing w:val="30"/>
          <w:sz w:val="60"/>
          <w:szCs w:val="60"/>
          <w:lang w:val="en-US"/>
        </w:rPr>
        <w:t>PROSPECTS</w:t>
      </w:r>
    </w:p>
    <w:p w14:paraId="1C511887" w14:textId="77777777" w:rsidR="002A3AD5" w:rsidRPr="009B0042" w:rsidRDefault="002A3AD5" w:rsidP="002A3AD5">
      <w:pPr>
        <w:ind w:left="1531" w:right="964" w:firstLine="3"/>
        <w:jc w:val="center"/>
        <w:rPr>
          <w:b/>
          <w:color w:val="595959" w:themeColor="text1" w:themeTint="A6"/>
          <w:sz w:val="24"/>
          <w:szCs w:val="32"/>
          <w:lang w:val="en-US"/>
        </w:rPr>
      </w:pPr>
      <w:r w:rsidRPr="009B0042">
        <w:rPr>
          <w:b/>
          <w:color w:val="595959" w:themeColor="text1" w:themeTint="A6"/>
          <w:sz w:val="24"/>
          <w:szCs w:val="32"/>
          <w:lang w:val="en-US"/>
        </w:rPr>
        <w:t xml:space="preserve">IN PHARMACEUTICAL SCIENCES </w:t>
      </w:r>
    </w:p>
    <w:p w14:paraId="6E26B6C7" w14:textId="77777777" w:rsidR="002A3AD5" w:rsidRPr="009B0042" w:rsidRDefault="002A3AD5" w:rsidP="002A3AD5">
      <w:pPr>
        <w:ind w:left="1531" w:right="964" w:firstLine="3"/>
        <w:jc w:val="center"/>
        <w:rPr>
          <w:b/>
          <w:color w:val="595959" w:themeColor="text1" w:themeTint="A6"/>
          <w:sz w:val="24"/>
          <w:szCs w:val="32"/>
          <w:lang w:val="en-US"/>
        </w:rPr>
      </w:pPr>
    </w:p>
    <w:p w14:paraId="5E3ED1EC" w14:textId="08096FD3" w:rsidR="002A3AD5" w:rsidRPr="005E7EC4" w:rsidRDefault="002A3AD5" w:rsidP="002A3AD5">
      <w:pPr>
        <w:spacing w:line="185" w:lineRule="exact"/>
        <w:ind w:left="1531" w:right="964"/>
        <w:jc w:val="center"/>
        <w:rPr>
          <w:color w:val="595959" w:themeColor="text1" w:themeTint="A6"/>
          <w:spacing w:val="-2"/>
          <w:sz w:val="16"/>
          <w:u w:val="single"/>
          <w:lang w:val="en-GB"/>
        </w:rPr>
      </w:pPr>
      <w:r w:rsidRPr="009B0042">
        <w:rPr>
          <w:color w:val="943634" w:themeColor="accent2" w:themeShade="BF"/>
          <w:sz w:val="16"/>
          <w:lang w:val="en-US"/>
        </w:rPr>
        <w:t>Prospects in Pharmaceutical Sciences</w:t>
      </w:r>
      <w:r w:rsidRPr="009B0042">
        <w:rPr>
          <w:color w:val="595959" w:themeColor="text1" w:themeTint="A6"/>
          <w:sz w:val="16"/>
          <w:lang w:val="en-US"/>
        </w:rPr>
        <w:t xml:space="preserve">, </w:t>
      </w:r>
      <w:r w:rsidR="00DF3F5A">
        <w:rPr>
          <w:color w:val="595959" w:themeColor="text1" w:themeTint="A6"/>
          <w:sz w:val="16"/>
          <w:lang w:val="en-US"/>
        </w:rPr>
        <w:t xml:space="preserve">23(4), </w:t>
      </w:r>
      <w:r w:rsidR="001F6DE6">
        <w:rPr>
          <w:color w:val="595959" w:themeColor="text1" w:themeTint="A6"/>
          <w:sz w:val="16"/>
          <w:lang w:val="en-US"/>
        </w:rPr>
        <w:t>127-133</w:t>
      </w:r>
    </w:p>
    <w:p w14:paraId="2B083EA6" w14:textId="77777777" w:rsidR="002A3AD5" w:rsidRDefault="002A3AD5" w:rsidP="002A3AD5">
      <w:pPr>
        <w:pBdr>
          <w:bottom w:val="single" w:sz="6" w:space="1" w:color="auto"/>
        </w:pBdr>
        <w:spacing w:line="185" w:lineRule="exact"/>
        <w:ind w:left="1531" w:right="964"/>
        <w:jc w:val="center"/>
        <w:rPr>
          <w:color w:val="595959" w:themeColor="text1" w:themeTint="A6"/>
          <w:sz w:val="16"/>
          <w:lang w:val="en-US"/>
        </w:rPr>
      </w:pPr>
      <w:hyperlink r:id="rId8" w:history="1">
        <w:r w:rsidRPr="009B0042">
          <w:rPr>
            <w:rStyle w:val="Hipercze"/>
            <w:color w:val="595959" w:themeColor="text1" w:themeTint="A6"/>
            <w:sz w:val="16"/>
            <w:lang w:val="en-US"/>
          </w:rPr>
          <w:t>https://prospects.wum.edu.pl/</w:t>
        </w:r>
      </w:hyperlink>
      <w:r w:rsidRPr="009B0042">
        <w:rPr>
          <w:color w:val="595959" w:themeColor="text1" w:themeTint="A6"/>
          <w:sz w:val="16"/>
          <w:lang w:val="en-US"/>
        </w:rPr>
        <w:t xml:space="preserve"> </w:t>
      </w:r>
    </w:p>
    <w:p w14:paraId="76584011" w14:textId="77777777" w:rsidR="002A3AD5" w:rsidRPr="009B0042" w:rsidRDefault="002A3AD5" w:rsidP="002A3AD5">
      <w:pPr>
        <w:pBdr>
          <w:bottom w:val="single" w:sz="6" w:space="1" w:color="auto"/>
        </w:pBdr>
        <w:spacing w:line="185" w:lineRule="exact"/>
        <w:ind w:left="1531" w:right="964"/>
        <w:jc w:val="center"/>
        <w:rPr>
          <w:color w:val="595959" w:themeColor="text1" w:themeTint="A6"/>
          <w:sz w:val="16"/>
          <w:lang w:val="en-US"/>
        </w:rPr>
      </w:pPr>
    </w:p>
    <w:p w14:paraId="329EBD3E" w14:textId="77777777" w:rsidR="009C543D" w:rsidRPr="002A3AD5" w:rsidRDefault="009C543D">
      <w:pPr>
        <w:spacing w:line="185" w:lineRule="exact"/>
        <w:ind w:left="3087" w:right="2508"/>
        <w:jc w:val="center"/>
        <w:rPr>
          <w:sz w:val="17"/>
          <w:szCs w:val="17"/>
          <w:lang w:val="en-US"/>
        </w:rPr>
      </w:pPr>
    </w:p>
    <w:p w14:paraId="0ECED11D" w14:textId="77777777" w:rsidR="009C543D" w:rsidRPr="002A3AD5" w:rsidRDefault="00415B8E" w:rsidP="00250FE3">
      <w:pPr>
        <w:pStyle w:val="Tekstpodstawowy"/>
        <w:ind w:left="1531" w:right="964"/>
        <w:jc w:val="center"/>
        <w:rPr>
          <w:i/>
          <w:iCs/>
          <w:color w:val="7F7F7F" w:themeColor="text1" w:themeTint="80"/>
          <w:sz w:val="20"/>
          <w:szCs w:val="20"/>
          <w:lang w:val="en-US"/>
        </w:rPr>
      </w:pPr>
      <w:r w:rsidRPr="002A3AD5">
        <w:rPr>
          <w:i/>
          <w:iCs/>
          <w:color w:val="7F7F7F" w:themeColor="text1" w:themeTint="80"/>
          <w:sz w:val="20"/>
          <w:szCs w:val="20"/>
          <w:lang w:val="en-US"/>
        </w:rPr>
        <w:t>Original Article</w:t>
      </w:r>
    </w:p>
    <w:p w14:paraId="2F38F3FE" w14:textId="77777777" w:rsidR="00D04A4C" w:rsidRPr="002A3AD5" w:rsidRDefault="00D04A4C" w:rsidP="00250FE3">
      <w:pPr>
        <w:pStyle w:val="Tekstpodstawowy"/>
        <w:ind w:left="1531" w:right="964"/>
        <w:jc w:val="center"/>
        <w:rPr>
          <w:i/>
          <w:iCs/>
          <w:color w:val="7F7F7F" w:themeColor="text1" w:themeTint="80"/>
          <w:lang w:val="en-US"/>
        </w:rPr>
      </w:pPr>
    </w:p>
    <w:p w14:paraId="36F5226D" w14:textId="62386286" w:rsidR="00286332" w:rsidRDefault="00203EAC" w:rsidP="00203EAC">
      <w:pPr>
        <w:pStyle w:val="Tytu"/>
        <w:ind w:left="1531" w:right="964"/>
        <w:rPr>
          <w:rFonts w:cs="Times New Roman"/>
          <w:b w:val="0"/>
          <w:lang w:val="en-US"/>
        </w:rPr>
      </w:pPr>
      <w:r w:rsidRPr="00203EAC">
        <w:rPr>
          <w:lang w:val="en-US"/>
        </w:rPr>
        <w:t xml:space="preserve">DEVELOPMENT OF A UV SPECTROSCOPY METHOD TO VALIDATE </w:t>
      </w:r>
      <w:r>
        <w:rPr>
          <w:lang w:val="en-US"/>
        </w:rPr>
        <w:t>p</w:t>
      </w:r>
      <w:r w:rsidRPr="00203EAC">
        <w:rPr>
          <w:lang w:val="en-US"/>
        </w:rPr>
        <w:t xml:space="preserve">-COUMARIC ACID AND ASSESS THE ANTIOXIDANT ACTIVITY OF A </w:t>
      </w:r>
      <w:r>
        <w:rPr>
          <w:lang w:val="en-US"/>
        </w:rPr>
        <w:t>p</w:t>
      </w:r>
      <w:r w:rsidRPr="00203EAC">
        <w:rPr>
          <w:lang w:val="en-US"/>
        </w:rPr>
        <w:t>-COUMARIC ACID GEL PRODUCT</w:t>
      </w:r>
    </w:p>
    <w:p w14:paraId="7536908D" w14:textId="12264C7C" w:rsidR="0067250B" w:rsidRPr="00FA4BFF" w:rsidRDefault="00D04A4C" w:rsidP="002A3AD5">
      <w:pPr>
        <w:spacing w:before="240"/>
        <w:ind w:left="1560" w:right="952"/>
        <w:jc w:val="center"/>
        <w:rPr>
          <w:b/>
          <w:sz w:val="20"/>
          <w:szCs w:val="20"/>
          <w:vertAlign w:val="superscript"/>
          <w:lang w:val="en-US"/>
        </w:rPr>
      </w:pPr>
      <w:r w:rsidRPr="002A3AD5">
        <w:rPr>
          <w:b/>
          <w:sz w:val="20"/>
          <w:szCs w:val="20"/>
          <w:lang w:val="en-US"/>
        </w:rPr>
        <w:t>Jitendra W Gajbe</w:t>
      </w:r>
      <w:r w:rsidR="00B85BB4" w:rsidRPr="002A3AD5">
        <w:rPr>
          <w:b/>
          <w:sz w:val="20"/>
          <w:szCs w:val="20"/>
          <w:vertAlign w:val="superscript"/>
          <w:lang w:val="en-US"/>
        </w:rPr>
        <w:t>1</w:t>
      </w:r>
      <w:r w:rsidR="004E2892">
        <w:rPr>
          <w:b/>
          <w:sz w:val="20"/>
          <w:szCs w:val="20"/>
          <w:vertAlign w:val="superscript"/>
          <w:lang w:val="en-US"/>
        </w:rPr>
        <w:t>*</w:t>
      </w:r>
      <w:r w:rsidR="00203EAC" w:rsidRPr="00F81E8A">
        <w:rPr>
          <w:b/>
          <w:noProof/>
          <w:sz w:val="20"/>
          <w:lang w:eastAsia="pl-PL"/>
        </w:rPr>
        <w:drawing>
          <wp:inline distT="0" distB="0" distL="0" distR="0" wp14:anchorId="10434725" wp14:editId="5FA78623">
            <wp:extent cx="114192" cy="135610"/>
            <wp:effectExtent l="0" t="0" r="0" b="0"/>
            <wp:docPr id="1717600198" name="Picture 19" descr="Obraz zawierający tekst, zrzut ekranu, oprogramowanie, Ikona komputerowa&#10;&#10;Zawartość wygenerowana przez AI może być niepoprawna.">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7600198" name="Picture 19" descr="Obraz zawierający tekst, zrzut ekranu, oprogramowanie, Ikona komputerowa&#10;&#10;Zawartość wygenerowana przez AI może być niepoprawna.">
                      <a:hlinkClick r:id="rId9"/>
                    </pic:cNvPr>
                    <pic:cNvPicPr>
                      <a:picLocks noChangeAspect="1" noChangeArrowheads="1"/>
                    </pic:cNvPicPr>
                  </pic:nvPicPr>
                  <pic:blipFill>
                    <a:blip r:embed="rId10" cstate="print"/>
                    <a:srcRect t="12772" r="94685" b="75988"/>
                    <a:stretch>
                      <a:fillRect/>
                    </a:stretch>
                  </pic:blipFill>
                  <pic:spPr bwMode="auto">
                    <a:xfrm>
                      <a:off x="0" y="0"/>
                      <a:ext cx="121768" cy="144607"/>
                    </a:xfrm>
                    <a:prstGeom prst="rect">
                      <a:avLst/>
                    </a:prstGeom>
                    <a:noFill/>
                    <a:ln w="9525">
                      <a:noFill/>
                      <a:miter lim="800000"/>
                      <a:headEnd/>
                      <a:tailEnd/>
                    </a:ln>
                  </pic:spPr>
                </pic:pic>
              </a:graphicData>
            </a:graphic>
          </wp:inline>
        </w:drawing>
      </w:r>
      <w:r w:rsidR="00B85BB4" w:rsidRPr="002A3AD5">
        <w:rPr>
          <w:b/>
          <w:sz w:val="20"/>
          <w:szCs w:val="20"/>
          <w:lang w:val="en-US"/>
        </w:rPr>
        <w:t xml:space="preserve">, </w:t>
      </w:r>
      <w:r w:rsidRPr="002A3AD5">
        <w:rPr>
          <w:b/>
          <w:sz w:val="20"/>
          <w:szCs w:val="20"/>
          <w:lang w:val="en-US"/>
        </w:rPr>
        <w:t>Ashiwini R Madgulkar</w:t>
      </w:r>
      <w:r w:rsidR="004E2892">
        <w:rPr>
          <w:b/>
          <w:sz w:val="20"/>
          <w:szCs w:val="20"/>
          <w:vertAlign w:val="superscript"/>
          <w:lang w:val="en-US"/>
        </w:rPr>
        <w:t>1</w:t>
      </w:r>
      <w:r w:rsidR="001F6DE6" w:rsidRPr="00F81E8A">
        <w:rPr>
          <w:b/>
          <w:noProof/>
          <w:sz w:val="20"/>
          <w:lang w:eastAsia="pl-PL"/>
        </w:rPr>
        <w:drawing>
          <wp:inline distT="0" distB="0" distL="0" distR="0" wp14:anchorId="3160E22D" wp14:editId="11C7A740">
            <wp:extent cx="114192" cy="135610"/>
            <wp:effectExtent l="0" t="0" r="0" b="0"/>
            <wp:docPr id="374942723" name="Picture 19" descr="Obraz zawierający tekst, zrzut ekranu, oprogramowanie, Ikona komputerowa&#10;&#10;Zawartość wygenerowana przez AI może być niepoprawn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42723" name="Picture 19" descr="Obraz zawierający tekst, zrzut ekranu, oprogramowanie, Ikona komputerowa&#10;&#10;Zawartość wygenerowana przez AI może być niepoprawna.">
                      <a:hlinkClick r:id="rId11"/>
                    </pic:cNvPr>
                    <pic:cNvPicPr>
                      <a:picLocks noChangeAspect="1" noChangeArrowheads="1"/>
                    </pic:cNvPicPr>
                  </pic:nvPicPr>
                  <pic:blipFill>
                    <a:blip r:embed="rId10" cstate="print"/>
                    <a:srcRect t="12772" r="94685" b="75988"/>
                    <a:stretch>
                      <a:fillRect/>
                    </a:stretch>
                  </pic:blipFill>
                  <pic:spPr bwMode="auto">
                    <a:xfrm>
                      <a:off x="0" y="0"/>
                      <a:ext cx="121768" cy="144607"/>
                    </a:xfrm>
                    <a:prstGeom prst="rect">
                      <a:avLst/>
                    </a:prstGeom>
                    <a:noFill/>
                    <a:ln w="9525">
                      <a:noFill/>
                      <a:miter lim="800000"/>
                      <a:headEnd/>
                      <a:tailEnd/>
                    </a:ln>
                  </pic:spPr>
                </pic:pic>
              </a:graphicData>
            </a:graphic>
          </wp:inline>
        </w:drawing>
      </w:r>
      <w:r w:rsidR="00EA4878" w:rsidRPr="002A3AD5">
        <w:rPr>
          <w:b/>
          <w:sz w:val="20"/>
          <w:szCs w:val="20"/>
          <w:lang w:val="en-US"/>
        </w:rPr>
        <w:t xml:space="preserve">, </w:t>
      </w:r>
      <w:r w:rsidR="00444D92" w:rsidRPr="002A3AD5">
        <w:rPr>
          <w:b/>
          <w:sz w:val="20"/>
          <w:szCs w:val="20"/>
          <w:lang w:val="en-US"/>
        </w:rPr>
        <w:t>Min</w:t>
      </w:r>
      <w:r w:rsidR="004E2892">
        <w:rPr>
          <w:b/>
          <w:sz w:val="20"/>
          <w:szCs w:val="20"/>
          <w:lang w:val="en-US"/>
        </w:rPr>
        <w:t>a</w:t>
      </w:r>
      <w:r w:rsidR="00444D92" w:rsidRPr="002A3AD5">
        <w:rPr>
          <w:b/>
          <w:sz w:val="20"/>
          <w:szCs w:val="20"/>
          <w:lang w:val="en-US"/>
        </w:rPr>
        <w:t xml:space="preserve">kshi </w:t>
      </w:r>
      <w:r w:rsidRPr="002A3AD5">
        <w:rPr>
          <w:b/>
          <w:sz w:val="20"/>
          <w:szCs w:val="20"/>
          <w:lang w:val="en-US"/>
        </w:rPr>
        <w:t>Shinde</w:t>
      </w:r>
      <w:r w:rsidR="004E2892">
        <w:rPr>
          <w:b/>
          <w:sz w:val="20"/>
          <w:szCs w:val="20"/>
          <w:vertAlign w:val="superscript"/>
          <w:lang w:val="en-US"/>
        </w:rPr>
        <w:t>1</w:t>
      </w:r>
      <w:r w:rsidR="001F6DE6" w:rsidRPr="00F81E8A">
        <w:rPr>
          <w:b/>
          <w:noProof/>
          <w:sz w:val="20"/>
          <w:lang w:eastAsia="pl-PL"/>
        </w:rPr>
        <w:drawing>
          <wp:inline distT="0" distB="0" distL="0" distR="0" wp14:anchorId="6250DEC0" wp14:editId="69227293">
            <wp:extent cx="114192" cy="135610"/>
            <wp:effectExtent l="0" t="0" r="0" b="0"/>
            <wp:docPr id="456357077" name="Picture 19" descr="Obraz zawierający tekst, zrzut ekranu, oprogramowanie, Ikona komputerowa&#10;&#10;Zawartość wygenerowana przez AI może być niepoprawn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357077" name="Picture 19" descr="Obraz zawierający tekst, zrzut ekranu, oprogramowanie, Ikona komputerowa&#10;&#10;Zawartość wygenerowana przez AI może być niepoprawna.">
                      <a:hlinkClick r:id="rId12"/>
                    </pic:cNvPr>
                    <pic:cNvPicPr>
                      <a:picLocks noChangeAspect="1" noChangeArrowheads="1"/>
                    </pic:cNvPicPr>
                  </pic:nvPicPr>
                  <pic:blipFill>
                    <a:blip r:embed="rId10" cstate="print"/>
                    <a:srcRect t="12772" r="94685" b="75988"/>
                    <a:stretch>
                      <a:fillRect/>
                    </a:stretch>
                  </pic:blipFill>
                  <pic:spPr bwMode="auto">
                    <a:xfrm>
                      <a:off x="0" y="0"/>
                      <a:ext cx="121768" cy="144607"/>
                    </a:xfrm>
                    <a:prstGeom prst="rect">
                      <a:avLst/>
                    </a:prstGeom>
                    <a:noFill/>
                    <a:ln w="9525">
                      <a:noFill/>
                      <a:miter lim="800000"/>
                      <a:headEnd/>
                      <a:tailEnd/>
                    </a:ln>
                  </pic:spPr>
                </pic:pic>
              </a:graphicData>
            </a:graphic>
          </wp:inline>
        </w:drawing>
      </w:r>
    </w:p>
    <w:p w14:paraId="49547313" w14:textId="77777777" w:rsidR="0067250B" w:rsidRPr="00203EAC" w:rsidRDefault="00B85BB4" w:rsidP="002A3AD5">
      <w:pPr>
        <w:spacing w:before="120"/>
        <w:ind w:left="1560" w:right="952"/>
        <w:rPr>
          <w:i/>
          <w:sz w:val="16"/>
          <w:szCs w:val="16"/>
          <w:lang w:val="en-US"/>
        </w:rPr>
      </w:pPr>
      <w:r w:rsidRPr="00203EAC">
        <w:rPr>
          <w:i/>
          <w:sz w:val="16"/>
          <w:szCs w:val="16"/>
          <w:vertAlign w:val="superscript"/>
          <w:lang w:val="en-US"/>
        </w:rPr>
        <w:t>1</w:t>
      </w:r>
      <w:r w:rsidR="00BF493C" w:rsidRPr="00203EAC">
        <w:rPr>
          <w:i/>
          <w:sz w:val="16"/>
          <w:szCs w:val="16"/>
          <w:lang w:val="en-US"/>
        </w:rPr>
        <w:t>Savitribai</w:t>
      </w:r>
      <w:r w:rsidR="0042754A" w:rsidRPr="00203EAC">
        <w:rPr>
          <w:i/>
          <w:sz w:val="16"/>
          <w:szCs w:val="16"/>
          <w:lang w:val="en-US"/>
        </w:rPr>
        <w:t xml:space="preserve"> </w:t>
      </w:r>
      <w:r w:rsidR="00BF493C" w:rsidRPr="00203EAC">
        <w:rPr>
          <w:i/>
          <w:sz w:val="16"/>
          <w:szCs w:val="16"/>
          <w:lang w:val="en-US"/>
        </w:rPr>
        <w:t>Phule Pune University</w:t>
      </w:r>
      <w:r w:rsidR="00415B8E" w:rsidRPr="00203EAC">
        <w:rPr>
          <w:i/>
          <w:sz w:val="16"/>
          <w:szCs w:val="16"/>
          <w:lang w:val="en-US"/>
        </w:rPr>
        <w:t>.</w:t>
      </w:r>
      <w:r w:rsidR="00BF493C" w:rsidRPr="00203EAC">
        <w:rPr>
          <w:i/>
          <w:sz w:val="16"/>
          <w:szCs w:val="16"/>
          <w:lang w:val="en-US"/>
        </w:rPr>
        <w:t xml:space="preserve">AISSMS College of </w:t>
      </w:r>
      <w:r w:rsidR="00FE03A4" w:rsidRPr="00203EAC">
        <w:rPr>
          <w:i/>
          <w:sz w:val="16"/>
          <w:szCs w:val="16"/>
          <w:lang w:val="en-US"/>
        </w:rPr>
        <w:t xml:space="preserve">Pharmacy Pune-411001 </w:t>
      </w:r>
      <w:r w:rsidR="00BF493C" w:rsidRPr="00203EAC">
        <w:rPr>
          <w:i/>
          <w:sz w:val="16"/>
          <w:szCs w:val="16"/>
          <w:lang w:val="en-US"/>
        </w:rPr>
        <w:t>(MS) India.</w:t>
      </w:r>
    </w:p>
    <w:p w14:paraId="47CF7180" w14:textId="77777777" w:rsidR="0067250B" w:rsidRPr="002A3AD5" w:rsidRDefault="0067250B" w:rsidP="002A3AD5">
      <w:pPr>
        <w:pStyle w:val="Tekstpodstawowy"/>
        <w:ind w:left="1560" w:right="952"/>
        <w:rPr>
          <w:lang w:val="en-US"/>
        </w:rPr>
      </w:pPr>
    </w:p>
    <w:p w14:paraId="7C420DEB" w14:textId="16EB1E8A" w:rsidR="0067250B" w:rsidRPr="00203EAC" w:rsidRDefault="00484644" w:rsidP="00203EAC">
      <w:pPr>
        <w:ind w:left="1531" w:right="964"/>
        <w:jc w:val="center"/>
        <w:rPr>
          <w:sz w:val="16"/>
          <w:szCs w:val="16"/>
          <w:lang w:val="en-GB"/>
        </w:rPr>
      </w:pPr>
      <w:r w:rsidRPr="00203EAC">
        <w:rPr>
          <w:sz w:val="16"/>
          <w:szCs w:val="16"/>
          <w:lang w:val="en-GB"/>
        </w:rPr>
        <w:t>*</w:t>
      </w:r>
      <w:r w:rsidR="00643FFF" w:rsidRPr="00203EAC">
        <w:rPr>
          <w:sz w:val="16"/>
          <w:szCs w:val="16"/>
          <w:lang w:val="en-GB"/>
        </w:rPr>
        <w:t xml:space="preserve"> Correspondence</w:t>
      </w:r>
      <w:r w:rsidRPr="00203EAC">
        <w:rPr>
          <w:sz w:val="16"/>
          <w:szCs w:val="16"/>
          <w:lang w:val="en-GB"/>
        </w:rPr>
        <w:t>,e-mail:</w:t>
      </w:r>
      <w:r w:rsidR="00BF493C" w:rsidRPr="00203EAC">
        <w:rPr>
          <w:sz w:val="16"/>
          <w:szCs w:val="16"/>
          <w:lang w:val="en-GB"/>
        </w:rPr>
        <w:t>jitendragajbe@gmail.com</w:t>
      </w:r>
      <w:r w:rsidR="00591660" w:rsidRPr="00203EAC">
        <w:rPr>
          <w:sz w:val="16"/>
          <w:szCs w:val="16"/>
          <w:lang w:val="en-GB"/>
        </w:rPr>
        <w:t xml:space="preserve"> </w:t>
      </w:r>
    </w:p>
    <w:p w14:paraId="0D1CE916" w14:textId="333943D2" w:rsidR="002A3AD5" w:rsidRPr="00A70248" w:rsidRDefault="002A3AD5" w:rsidP="002A3AD5">
      <w:pPr>
        <w:spacing w:before="120"/>
        <w:ind w:left="1531" w:right="964"/>
        <w:jc w:val="center"/>
        <w:rPr>
          <w:i/>
          <w:sz w:val="16"/>
          <w:szCs w:val="16"/>
          <w:lang w:val="en-US"/>
        </w:rPr>
      </w:pPr>
      <w:r w:rsidRPr="00A70248">
        <w:rPr>
          <w:i/>
          <w:sz w:val="16"/>
          <w:szCs w:val="16"/>
          <w:lang w:val="en-US"/>
        </w:rPr>
        <w:t>Received:</w:t>
      </w:r>
      <w:r w:rsidRPr="00A70248">
        <w:rPr>
          <w:i/>
          <w:spacing w:val="-11"/>
          <w:sz w:val="16"/>
          <w:szCs w:val="16"/>
          <w:lang w:val="en-US"/>
        </w:rPr>
        <w:t xml:space="preserve"> </w:t>
      </w:r>
      <w:r>
        <w:rPr>
          <w:i/>
          <w:sz w:val="16"/>
          <w:szCs w:val="16"/>
          <w:lang w:val="en-US"/>
        </w:rPr>
        <w:t>03.03.2025</w:t>
      </w:r>
      <w:r w:rsidRPr="00A70248">
        <w:rPr>
          <w:i/>
          <w:sz w:val="16"/>
          <w:szCs w:val="16"/>
          <w:lang w:val="en-US"/>
        </w:rPr>
        <w:t xml:space="preserve"> / </w:t>
      </w:r>
      <w:r>
        <w:rPr>
          <w:i/>
          <w:sz w:val="16"/>
          <w:szCs w:val="16"/>
          <w:lang w:val="en-US"/>
        </w:rPr>
        <w:t>Revised</w:t>
      </w:r>
      <w:r w:rsidRPr="00A70248">
        <w:rPr>
          <w:i/>
          <w:sz w:val="16"/>
          <w:szCs w:val="16"/>
          <w:lang w:val="en-US"/>
        </w:rPr>
        <w:t>:</w:t>
      </w:r>
      <w:r w:rsidRPr="00A70248">
        <w:rPr>
          <w:i/>
          <w:spacing w:val="-11"/>
          <w:sz w:val="16"/>
          <w:szCs w:val="16"/>
          <w:lang w:val="en-US"/>
        </w:rPr>
        <w:t xml:space="preserve"> </w:t>
      </w:r>
      <w:r>
        <w:rPr>
          <w:i/>
          <w:sz w:val="16"/>
          <w:szCs w:val="16"/>
          <w:lang w:val="en-US"/>
        </w:rPr>
        <w:t>05.06.2025</w:t>
      </w:r>
      <w:r w:rsidRPr="00A70248">
        <w:rPr>
          <w:i/>
          <w:sz w:val="16"/>
          <w:szCs w:val="16"/>
          <w:lang w:val="en-US"/>
        </w:rPr>
        <w:t xml:space="preserve"> / Accepted:</w:t>
      </w:r>
      <w:r w:rsidRPr="00A70248">
        <w:rPr>
          <w:i/>
          <w:spacing w:val="-9"/>
          <w:sz w:val="16"/>
          <w:szCs w:val="16"/>
          <w:lang w:val="en-US"/>
        </w:rPr>
        <w:t xml:space="preserve"> </w:t>
      </w:r>
      <w:r>
        <w:rPr>
          <w:i/>
          <w:sz w:val="16"/>
          <w:szCs w:val="16"/>
          <w:lang w:val="en-US"/>
        </w:rPr>
        <w:t>05.06.2025</w:t>
      </w:r>
      <w:r w:rsidRPr="00A70248">
        <w:rPr>
          <w:i/>
          <w:sz w:val="16"/>
          <w:szCs w:val="16"/>
          <w:lang w:val="en-US"/>
        </w:rPr>
        <w:t xml:space="preserve"> / Published</w:t>
      </w:r>
      <w:r>
        <w:rPr>
          <w:i/>
          <w:sz w:val="16"/>
          <w:szCs w:val="16"/>
          <w:lang w:val="en-US"/>
        </w:rPr>
        <w:t xml:space="preserve"> online</w:t>
      </w:r>
      <w:r w:rsidRPr="00A70248">
        <w:rPr>
          <w:i/>
          <w:sz w:val="16"/>
          <w:szCs w:val="16"/>
          <w:lang w:val="en-US"/>
        </w:rPr>
        <w:t>:</w:t>
      </w:r>
      <w:r w:rsidRPr="00A70248">
        <w:rPr>
          <w:i/>
          <w:spacing w:val="-5"/>
          <w:sz w:val="16"/>
          <w:szCs w:val="16"/>
          <w:lang w:val="en-US"/>
        </w:rPr>
        <w:t xml:space="preserve"> </w:t>
      </w:r>
      <w:r>
        <w:rPr>
          <w:i/>
          <w:spacing w:val="-2"/>
          <w:sz w:val="16"/>
          <w:szCs w:val="16"/>
          <w:lang w:val="en-US"/>
        </w:rPr>
        <w:t>07.08.2025</w:t>
      </w:r>
      <w:r w:rsidR="001F6DE6">
        <w:rPr>
          <w:i/>
          <w:spacing w:val="-2"/>
          <w:sz w:val="16"/>
          <w:szCs w:val="16"/>
          <w:lang w:val="en-US"/>
        </w:rPr>
        <w:t xml:space="preserve"> / Published in final form: </w:t>
      </w:r>
      <w:r w:rsidR="00FA4BFF">
        <w:rPr>
          <w:i/>
          <w:spacing w:val="-2"/>
          <w:sz w:val="16"/>
          <w:szCs w:val="16"/>
          <w:lang w:val="en-US"/>
        </w:rPr>
        <w:t>18</w:t>
      </w:r>
      <w:r w:rsidR="001F6DE6">
        <w:rPr>
          <w:i/>
          <w:spacing w:val="-2"/>
          <w:sz w:val="16"/>
          <w:szCs w:val="16"/>
          <w:lang w:val="en-US"/>
        </w:rPr>
        <w:t>.12.2025</w:t>
      </w:r>
    </w:p>
    <w:p w14:paraId="29269615" w14:textId="77777777" w:rsidR="0067250B" w:rsidRPr="002A3AD5" w:rsidRDefault="0067250B" w:rsidP="002A3AD5">
      <w:pPr>
        <w:pStyle w:val="Tekstpodstawowy"/>
        <w:ind w:left="1560" w:right="952"/>
        <w:rPr>
          <w:i/>
          <w:lang w:val="en-US"/>
        </w:rPr>
      </w:pPr>
    </w:p>
    <w:p w14:paraId="48587A19" w14:textId="0956FC87" w:rsidR="0067250B" w:rsidRPr="002A3AD5" w:rsidRDefault="0067250B" w:rsidP="002A3AD5">
      <w:pPr>
        <w:pStyle w:val="Tekstpodstawowy"/>
        <w:ind w:left="1560" w:right="952"/>
        <w:rPr>
          <w:i/>
          <w:lang w:val="en-US"/>
        </w:rPr>
      </w:pPr>
    </w:p>
    <w:p w14:paraId="0550DC17" w14:textId="77777777" w:rsidR="0067250B" w:rsidRPr="00203EAC" w:rsidRDefault="009C543D" w:rsidP="00203EAC">
      <w:pPr>
        <w:ind w:left="1531" w:right="964"/>
        <w:rPr>
          <w:b/>
          <w:spacing w:val="-2"/>
          <w:sz w:val="16"/>
          <w:lang w:val="en-US"/>
        </w:rPr>
      </w:pPr>
      <w:r w:rsidRPr="00203EAC">
        <w:rPr>
          <w:b/>
          <w:spacing w:val="-2"/>
          <w:sz w:val="16"/>
          <w:lang w:val="en-US"/>
        </w:rPr>
        <w:t>ABSTRACT</w:t>
      </w:r>
    </w:p>
    <w:p w14:paraId="0A180B04" w14:textId="6D066CB9" w:rsidR="00B85BB4" w:rsidRPr="00203EAC" w:rsidRDefault="00156116" w:rsidP="00203EAC">
      <w:pPr>
        <w:spacing w:before="120" w:line="276" w:lineRule="auto"/>
        <w:ind w:left="1531" w:right="964"/>
        <w:jc w:val="both"/>
        <w:rPr>
          <w:iCs/>
          <w:sz w:val="17"/>
          <w:szCs w:val="17"/>
          <w:lang w:val="en-US" w:bidi="en-US"/>
        </w:rPr>
      </w:pPr>
      <w:r w:rsidRPr="00203EAC">
        <w:rPr>
          <w:iCs/>
          <w:sz w:val="17"/>
          <w:szCs w:val="17"/>
          <w:lang w:val="en-US" w:bidi="en-US"/>
        </w:rPr>
        <w:t>Ultraviolet spect</w:t>
      </w:r>
      <w:r w:rsidR="002426D2" w:rsidRPr="00203EAC">
        <w:rPr>
          <w:iCs/>
          <w:sz w:val="17"/>
          <w:szCs w:val="17"/>
          <w:lang w:val="en-US" w:bidi="en-US"/>
        </w:rPr>
        <w:t xml:space="preserve">roscopy </w:t>
      </w:r>
      <w:r w:rsidR="001F1FD4" w:rsidRPr="00203EAC">
        <w:rPr>
          <w:iCs/>
          <w:sz w:val="17"/>
          <w:szCs w:val="17"/>
          <w:lang w:val="en-US" w:bidi="en-US"/>
        </w:rPr>
        <w:t xml:space="preserve">is </w:t>
      </w:r>
      <w:r w:rsidR="002426D2" w:rsidRPr="00203EAC">
        <w:rPr>
          <w:iCs/>
          <w:sz w:val="17"/>
          <w:szCs w:val="17"/>
          <w:lang w:val="en-US" w:bidi="en-US"/>
        </w:rPr>
        <w:t xml:space="preserve">one of the </w:t>
      </w:r>
      <w:r w:rsidR="00BF493C" w:rsidRPr="00203EAC">
        <w:rPr>
          <w:iCs/>
          <w:sz w:val="17"/>
          <w:szCs w:val="17"/>
          <w:lang w:val="en-US" w:bidi="en-US"/>
        </w:rPr>
        <w:t>simple, rapid, cost-effective, and p</w:t>
      </w:r>
      <w:r w:rsidRPr="00203EAC">
        <w:rPr>
          <w:iCs/>
          <w:sz w:val="17"/>
          <w:szCs w:val="17"/>
          <w:lang w:val="en-US" w:bidi="en-US"/>
        </w:rPr>
        <w:t>recise</w:t>
      </w:r>
      <w:r w:rsidR="002426D2" w:rsidRPr="00203EAC">
        <w:rPr>
          <w:iCs/>
          <w:sz w:val="17"/>
          <w:szCs w:val="17"/>
          <w:lang w:val="en-US" w:bidi="en-US"/>
        </w:rPr>
        <w:t xml:space="preserve"> instrumental</w:t>
      </w:r>
      <w:r w:rsidR="006D0702" w:rsidRPr="00203EAC">
        <w:rPr>
          <w:iCs/>
          <w:sz w:val="17"/>
          <w:szCs w:val="17"/>
          <w:lang w:val="en-US" w:bidi="en-US"/>
        </w:rPr>
        <w:t xml:space="preserve"> method</w:t>
      </w:r>
      <w:r w:rsidR="00FE03A4" w:rsidRPr="00203EAC">
        <w:rPr>
          <w:iCs/>
          <w:sz w:val="17"/>
          <w:szCs w:val="17"/>
          <w:lang w:val="en-US" w:bidi="en-US"/>
        </w:rPr>
        <w:t>s</w:t>
      </w:r>
      <w:r w:rsidR="006D0702" w:rsidRPr="00203EAC">
        <w:rPr>
          <w:iCs/>
          <w:sz w:val="17"/>
          <w:szCs w:val="17"/>
          <w:lang w:val="en-US" w:bidi="en-US"/>
        </w:rPr>
        <w:t>.</w:t>
      </w:r>
      <w:r w:rsidRPr="00203EAC">
        <w:rPr>
          <w:iCs/>
          <w:sz w:val="17"/>
          <w:szCs w:val="17"/>
          <w:lang w:val="en-US" w:bidi="en-US"/>
        </w:rPr>
        <w:t xml:space="preserve"> T</w:t>
      </w:r>
      <w:r w:rsidR="000309E9" w:rsidRPr="00203EAC">
        <w:rPr>
          <w:iCs/>
          <w:sz w:val="17"/>
          <w:szCs w:val="17"/>
          <w:lang w:val="en-US" w:bidi="en-US"/>
        </w:rPr>
        <w:t xml:space="preserve">he objective </w:t>
      </w:r>
      <w:r w:rsidR="001F1FD4" w:rsidRPr="00203EAC">
        <w:rPr>
          <w:iCs/>
          <w:sz w:val="17"/>
          <w:szCs w:val="17"/>
          <w:lang w:val="en-US" w:bidi="en-US"/>
        </w:rPr>
        <w:t xml:space="preserve">of this study </w:t>
      </w:r>
      <w:r w:rsidR="000309E9" w:rsidRPr="00203EAC">
        <w:rPr>
          <w:iCs/>
          <w:sz w:val="17"/>
          <w:szCs w:val="17"/>
          <w:lang w:val="en-US" w:bidi="en-US"/>
        </w:rPr>
        <w:t>was</w:t>
      </w:r>
      <w:r w:rsidR="006D0702" w:rsidRPr="00203EAC">
        <w:rPr>
          <w:iCs/>
          <w:sz w:val="17"/>
          <w:szCs w:val="17"/>
          <w:lang w:val="en-US" w:bidi="en-US"/>
        </w:rPr>
        <w:t xml:space="preserve"> </w:t>
      </w:r>
      <w:r w:rsidR="00FE03A4" w:rsidRPr="00203EAC">
        <w:rPr>
          <w:iCs/>
          <w:sz w:val="17"/>
          <w:szCs w:val="17"/>
          <w:lang w:val="en-US" w:bidi="en-US"/>
        </w:rPr>
        <w:t xml:space="preserve">the </w:t>
      </w:r>
      <w:r w:rsidR="006D0702" w:rsidRPr="00203EAC">
        <w:rPr>
          <w:iCs/>
          <w:sz w:val="17"/>
          <w:szCs w:val="17"/>
          <w:lang w:val="en-US" w:bidi="en-US"/>
        </w:rPr>
        <w:t>development</w:t>
      </w:r>
      <w:r w:rsidR="00A507F5" w:rsidRPr="00203EAC">
        <w:rPr>
          <w:iCs/>
          <w:sz w:val="17"/>
          <w:szCs w:val="17"/>
          <w:lang w:val="en-US" w:bidi="en-US"/>
        </w:rPr>
        <w:t xml:space="preserve"> of </w:t>
      </w:r>
      <w:r w:rsidR="00FE03A4" w:rsidRPr="00203EAC">
        <w:rPr>
          <w:iCs/>
          <w:sz w:val="17"/>
          <w:szCs w:val="17"/>
          <w:lang w:val="en-US" w:bidi="en-US"/>
        </w:rPr>
        <w:t xml:space="preserve">the </w:t>
      </w:r>
      <w:r w:rsidR="00A507F5" w:rsidRPr="00203EAC">
        <w:rPr>
          <w:iCs/>
          <w:sz w:val="17"/>
          <w:szCs w:val="17"/>
          <w:lang w:val="en-US" w:bidi="en-US"/>
        </w:rPr>
        <w:t>UV</w:t>
      </w:r>
      <w:r w:rsidR="001F1FD4" w:rsidRPr="00203EAC">
        <w:rPr>
          <w:iCs/>
          <w:sz w:val="17"/>
          <w:szCs w:val="17"/>
          <w:lang w:val="en-US" w:bidi="en-US"/>
        </w:rPr>
        <w:t xml:space="preserve"> </w:t>
      </w:r>
      <w:r w:rsidR="006D0702" w:rsidRPr="00203EAC">
        <w:rPr>
          <w:iCs/>
          <w:sz w:val="17"/>
          <w:szCs w:val="17"/>
          <w:lang w:val="en-US" w:bidi="en-US"/>
        </w:rPr>
        <w:t xml:space="preserve">spectroscopy method for the validation </w:t>
      </w:r>
      <w:r w:rsidR="000309E9" w:rsidRPr="00203EAC">
        <w:rPr>
          <w:iCs/>
          <w:sz w:val="17"/>
          <w:szCs w:val="17"/>
          <w:lang w:val="en-US" w:bidi="en-US"/>
        </w:rPr>
        <w:t>of</w:t>
      </w:r>
      <w:r w:rsidR="00D837B5">
        <w:rPr>
          <w:iCs/>
          <w:sz w:val="17"/>
          <w:szCs w:val="17"/>
          <w:lang w:val="en-US" w:bidi="en-US"/>
        </w:rPr>
        <w:t> </w:t>
      </w:r>
      <w:r w:rsidR="000309E9" w:rsidRPr="00203EAC">
        <w:rPr>
          <w:iCs/>
          <w:sz w:val="17"/>
          <w:szCs w:val="17"/>
          <w:lang w:val="en-US" w:bidi="en-US"/>
        </w:rPr>
        <w:t>p</w:t>
      </w:r>
      <w:r w:rsidR="00A507F5" w:rsidRPr="00203EAC">
        <w:rPr>
          <w:iCs/>
          <w:sz w:val="17"/>
          <w:szCs w:val="17"/>
          <w:lang w:val="en-US" w:bidi="en-US"/>
        </w:rPr>
        <w:t>-coumaric acid</w:t>
      </w:r>
      <w:r w:rsidR="00BF493C" w:rsidRPr="00203EAC">
        <w:rPr>
          <w:iCs/>
          <w:sz w:val="17"/>
          <w:szCs w:val="17"/>
          <w:lang w:val="en-US" w:bidi="en-US"/>
        </w:rPr>
        <w:t xml:space="preserve"> according to </w:t>
      </w:r>
      <w:r w:rsidR="00FE03A4" w:rsidRPr="00203EAC">
        <w:rPr>
          <w:iCs/>
          <w:sz w:val="17"/>
          <w:szCs w:val="17"/>
          <w:lang w:val="en-US" w:bidi="en-US"/>
        </w:rPr>
        <w:t xml:space="preserve">the </w:t>
      </w:r>
      <w:r w:rsidR="00BF493C" w:rsidRPr="00203EAC">
        <w:rPr>
          <w:iCs/>
          <w:sz w:val="17"/>
          <w:szCs w:val="17"/>
          <w:lang w:val="en-US" w:bidi="en-US"/>
        </w:rPr>
        <w:t>International Council for Harmon</w:t>
      </w:r>
      <w:r w:rsidR="000309E9" w:rsidRPr="00203EAC">
        <w:rPr>
          <w:iCs/>
          <w:sz w:val="17"/>
          <w:szCs w:val="17"/>
          <w:lang w:val="en-US" w:bidi="en-US"/>
        </w:rPr>
        <w:t xml:space="preserve">ization </w:t>
      </w:r>
      <w:r w:rsidR="001F1FD4" w:rsidRPr="00203EAC">
        <w:rPr>
          <w:iCs/>
          <w:sz w:val="17"/>
          <w:szCs w:val="17"/>
          <w:lang w:val="en-US" w:bidi="en-US"/>
        </w:rPr>
        <w:t xml:space="preserve">guideline </w:t>
      </w:r>
      <w:r w:rsidR="000309E9" w:rsidRPr="00203EAC">
        <w:rPr>
          <w:iCs/>
          <w:sz w:val="17"/>
          <w:szCs w:val="17"/>
          <w:lang w:val="en-US" w:bidi="en-US"/>
        </w:rPr>
        <w:t>[</w:t>
      </w:r>
      <w:r w:rsidR="001F1FD4" w:rsidRPr="00203EAC">
        <w:rPr>
          <w:iCs/>
          <w:sz w:val="17"/>
          <w:szCs w:val="17"/>
          <w:lang w:val="en-US" w:bidi="en-US"/>
        </w:rPr>
        <w:t xml:space="preserve">ICH </w:t>
      </w:r>
      <w:r w:rsidR="000309E9" w:rsidRPr="00203EAC">
        <w:rPr>
          <w:iCs/>
          <w:sz w:val="17"/>
          <w:szCs w:val="17"/>
          <w:lang w:val="en-US" w:bidi="en-US"/>
        </w:rPr>
        <w:t xml:space="preserve">Q2 (R1)] </w:t>
      </w:r>
      <w:r w:rsidR="001F1FD4" w:rsidRPr="00D837B5">
        <w:rPr>
          <w:iCs/>
          <w:spacing w:val="-2"/>
          <w:sz w:val="17"/>
          <w:szCs w:val="17"/>
          <w:lang w:val="en-US" w:bidi="en-US"/>
        </w:rPr>
        <w:t>as</w:t>
      </w:r>
      <w:r w:rsidR="00D837B5" w:rsidRPr="00D837B5">
        <w:rPr>
          <w:iCs/>
          <w:spacing w:val="-2"/>
          <w:sz w:val="17"/>
          <w:szCs w:val="17"/>
          <w:lang w:val="en-US" w:bidi="en-US"/>
        </w:rPr>
        <w:t> </w:t>
      </w:r>
      <w:r w:rsidR="006D0702" w:rsidRPr="00D837B5">
        <w:rPr>
          <w:iCs/>
          <w:spacing w:val="-2"/>
          <w:sz w:val="17"/>
          <w:szCs w:val="17"/>
          <w:lang w:val="en-US" w:bidi="en-US"/>
        </w:rPr>
        <w:t>reported in this work.</w:t>
      </w:r>
      <w:r w:rsidR="00FE03A4" w:rsidRPr="00D837B5">
        <w:rPr>
          <w:iCs/>
          <w:spacing w:val="-2"/>
          <w:sz w:val="17"/>
          <w:szCs w:val="17"/>
          <w:lang w:val="en-US" w:bidi="en-US"/>
        </w:rPr>
        <w:t xml:space="preserve"> </w:t>
      </w:r>
      <w:r w:rsidR="00A507F5" w:rsidRPr="00D837B5">
        <w:rPr>
          <w:iCs/>
          <w:spacing w:val="-2"/>
          <w:sz w:val="17"/>
          <w:szCs w:val="17"/>
          <w:lang w:val="en-US" w:bidi="en-US"/>
        </w:rPr>
        <w:t>A</w:t>
      </w:r>
      <w:r w:rsidR="00BF493C" w:rsidRPr="00D837B5">
        <w:rPr>
          <w:iCs/>
          <w:spacing w:val="-2"/>
          <w:sz w:val="17"/>
          <w:szCs w:val="17"/>
          <w:lang w:val="en-US" w:bidi="en-US"/>
        </w:rPr>
        <w:t>ntioxidant activity</w:t>
      </w:r>
      <w:r w:rsidR="00A507F5" w:rsidRPr="00D837B5">
        <w:rPr>
          <w:iCs/>
          <w:spacing w:val="-2"/>
          <w:sz w:val="17"/>
          <w:szCs w:val="17"/>
          <w:lang w:val="en-US" w:bidi="en-US"/>
        </w:rPr>
        <w:t xml:space="preserve"> was</w:t>
      </w:r>
      <w:r w:rsidR="00BF493C" w:rsidRPr="00D837B5">
        <w:rPr>
          <w:iCs/>
          <w:spacing w:val="-2"/>
          <w:sz w:val="17"/>
          <w:szCs w:val="17"/>
          <w:lang w:val="en-US" w:bidi="en-US"/>
        </w:rPr>
        <w:t xml:space="preserve"> performed by the DPPH</w:t>
      </w:r>
      <w:r w:rsidR="001F1FD4" w:rsidRPr="00D837B5">
        <w:rPr>
          <w:iCs/>
          <w:spacing w:val="-2"/>
          <w:sz w:val="17"/>
          <w:szCs w:val="17"/>
          <w:lang w:val="en-US" w:bidi="en-US"/>
        </w:rPr>
        <w:t xml:space="preserve"> </w:t>
      </w:r>
      <w:r w:rsidR="00BF493C" w:rsidRPr="00D837B5">
        <w:rPr>
          <w:iCs/>
          <w:spacing w:val="-2"/>
          <w:sz w:val="17"/>
          <w:szCs w:val="17"/>
          <w:lang w:val="en-US" w:bidi="en-US"/>
        </w:rPr>
        <w:t>(2,2-diphenyl</w:t>
      </w:r>
      <w:r w:rsidR="000309E9" w:rsidRPr="00D837B5">
        <w:rPr>
          <w:iCs/>
          <w:spacing w:val="-2"/>
          <w:sz w:val="17"/>
          <w:szCs w:val="17"/>
          <w:lang w:val="en-US" w:bidi="en-US"/>
        </w:rPr>
        <w:t>-1-picrylhydrazyl)</w:t>
      </w:r>
      <w:r w:rsidR="00403218" w:rsidRPr="00203EAC">
        <w:rPr>
          <w:iCs/>
          <w:sz w:val="17"/>
          <w:szCs w:val="17"/>
          <w:lang w:val="en-US" w:bidi="en-US"/>
        </w:rPr>
        <w:t xml:space="preserve"> method</w:t>
      </w:r>
      <w:r w:rsidRPr="00203EAC">
        <w:rPr>
          <w:iCs/>
          <w:sz w:val="17"/>
          <w:szCs w:val="17"/>
          <w:lang w:val="en-US" w:bidi="en-US"/>
        </w:rPr>
        <w:t>.</w:t>
      </w:r>
      <w:r w:rsidR="00FE03A4" w:rsidRPr="00203EAC">
        <w:rPr>
          <w:iCs/>
          <w:sz w:val="17"/>
          <w:szCs w:val="17"/>
          <w:lang w:val="en-US" w:bidi="en-US"/>
        </w:rPr>
        <w:t xml:space="preserve"> The </w:t>
      </w:r>
      <w:r w:rsidR="006D0702" w:rsidRPr="00203EAC">
        <w:rPr>
          <w:iCs/>
          <w:sz w:val="17"/>
          <w:szCs w:val="17"/>
          <w:lang w:val="en-US" w:bidi="en-US"/>
        </w:rPr>
        <w:t>UV</w:t>
      </w:r>
      <w:r w:rsidR="002426D2" w:rsidRPr="00203EAC">
        <w:rPr>
          <w:iCs/>
          <w:sz w:val="17"/>
          <w:szCs w:val="17"/>
          <w:lang w:val="en-US" w:bidi="en-US"/>
        </w:rPr>
        <w:t xml:space="preserve"> method </w:t>
      </w:r>
      <w:r w:rsidR="00403218" w:rsidRPr="00203EAC">
        <w:rPr>
          <w:iCs/>
          <w:sz w:val="17"/>
          <w:szCs w:val="17"/>
          <w:lang w:val="en-US" w:bidi="en-US"/>
        </w:rPr>
        <w:t xml:space="preserve">had </w:t>
      </w:r>
      <w:r w:rsidR="00A507F5" w:rsidRPr="00203EAC">
        <w:rPr>
          <w:iCs/>
          <w:sz w:val="17"/>
          <w:szCs w:val="17"/>
          <w:lang w:val="en-US" w:bidi="en-US"/>
        </w:rPr>
        <w:t xml:space="preserve">not </w:t>
      </w:r>
      <w:r w:rsidR="00403218" w:rsidRPr="00203EAC">
        <w:rPr>
          <w:iCs/>
          <w:sz w:val="17"/>
          <w:szCs w:val="17"/>
          <w:lang w:val="en-US" w:bidi="en-US"/>
        </w:rPr>
        <w:t xml:space="preserve">yet been </w:t>
      </w:r>
      <w:r w:rsidR="00A507F5" w:rsidRPr="00203EAC">
        <w:rPr>
          <w:iCs/>
          <w:sz w:val="17"/>
          <w:szCs w:val="17"/>
          <w:lang w:val="en-US" w:bidi="en-US"/>
        </w:rPr>
        <w:t>developed for the above drug</w:t>
      </w:r>
      <w:r w:rsidR="00403218" w:rsidRPr="00203EAC">
        <w:rPr>
          <w:iCs/>
          <w:sz w:val="17"/>
          <w:szCs w:val="17"/>
          <w:lang w:val="en-US" w:bidi="en-US"/>
        </w:rPr>
        <w:t>; this</w:t>
      </w:r>
      <w:r w:rsidR="00A507F5" w:rsidRPr="00203EAC">
        <w:rPr>
          <w:iCs/>
          <w:sz w:val="17"/>
          <w:szCs w:val="17"/>
          <w:lang w:val="en-US" w:bidi="en-US"/>
        </w:rPr>
        <w:t xml:space="preserve"> was the research gap</w:t>
      </w:r>
      <w:r w:rsidR="00403218" w:rsidRPr="00203EAC">
        <w:rPr>
          <w:iCs/>
          <w:sz w:val="17"/>
          <w:szCs w:val="17"/>
          <w:lang w:val="en-US" w:bidi="en-US"/>
        </w:rPr>
        <w:t>,</w:t>
      </w:r>
      <w:r w:rsidR="00A507F5" w:rsidRPr="00203EAC">
        <w:rPr>
          <w:iCs/>
          <w:sz w:val="17"/>
          <w:szCs w:val="17"/>
          <w:lang w:val="en-US" w:bidi="en-US"/>
        </w:rPr>
        <w:t xml:space="preserve"> so</w:t>
      </w:r>
      <w:r w:rsidR="00D837B5">
        <w:rPr>
          <w:iCs/>
          <w:sz w:val="17"/>
          <w:szCs w:val="17"/>
          <w:lang w:val="en-US" w:bidi="en-US"/>
        </w:rPr>
        <w:t> </w:t>
      </w:r>
      <w:r w:rsidR="00A507F5" w:rsidRPr="00203EAC">
        <w:rPr>
          <w:iCs/>
          <w:sz w:val="17"/>
          <w:szCs w:val="17"/>
          <w:lang w:val="en-US" w:bidi="en-US"/>
        </w:rPr>
        <w:t xml:space="preserve">validation </w:t>
      </w:r>
      <w:r w:rsidR="00403218" w:rsidRPr="00203EAC">
        <w:rPr>
          <w:iCs/>
          <w:sz w:val="17"/>
          <w:szCs w:val="17"/>
          <w:lang w:val="en-US" w:bidi="en-US"/>
        </w:rPr>
        <w:t>was</w:t>
      </w:r>
      <w:r w:rsidR="006D0702" w:rsidRPr="00203EAC">
        <w:rPr>
          <w:iCs/>
          <w:sz w:val="17"/>
          <w:szCs w:val="17"/>
          <w:lang w:val="en-US" w:bidi="en-US"/>
        </w:rPr>
        <w:t xml:space="preserve"> studied using ethanol and phosphate buffer </w:t>
      </w:r>
      <w:r w:rsidR="00332E3E" w:rsidRPr="00203EAC">
        <w:rPr>
          <w:iCs/>
          <w:sz w:val="17"/>
          <w:szCs w:val="17"/>
          <w:lang w:val="en-US" w:bidi="en-US"/>
        </w:rPr>
        <w:t xml:space="preserve">(pH </w:t>
      </w:r>
      <w:r w:rsidR="006D0702" w:rsidRPr="00203EAC">
        <w:rPr>
          <w:iCs/>
          <w:sz w:val="17"/>
          <w:szCs w:val="17"/>
          <w:lang w:val="en-US" w:bidi="en-US"/>
        </w:rPr>
        <w:t>6.8</w:t>
      </w:r>
      <w:r w:rsidR="00332E3E" w:rsidRPr="00203EAC">
        <w:rPr>
          <w:iCs/>
          <w:sz w:val="17"/>
          <w:szCs w:val="17"/>
          <w:lang w:val="en-US" w:bidi="en-US"/>
        </w:rPr>
        <w:t>)</w:t>
      </w:r>
      <w:r w:rsidR="006D0702" w:rsidRPr="00203EAC">
        <w:rPr>
          <w:iCs/>
          <w:sz w:val="17"/>
          <w:szCs w:val="17"/>
          <w:lang w:val="en-US" w:bidi="en-US"/>
        </w:rPr>
        <w:t>.</w:t>
      </w:r>
      <w:r w:rsidRPr="00203EAC">
        <w:rPr>
          <w:iCs/>
          <w:sz w:val="17"/>
          <w:szCs w:val="17"/>
          <w:lang w:val="en-US" w:bidi="en-US"/>
        </w:rPr>
        <w:t xml:space="preserve"> M</w:t>
      </w:r>
      <w:r w:rsidR="00BF493C" w:rsidRPr="00203EAC">
        <w:rPr>
          <w:iCs/>
          <w:sz w:val="17"/>
          <w:szCs w:val="17"/>
          <w:lang w:val="en-US" w:bidi="en-US"/>
        </w:rPr>
        <w:t xml:space="preserve">ethod A </w:t>
      </w:r>
      <w:r w:rsidR="00332E3E" w:rsidRPr="00203EAC">
        <w:rPr>
          <w:iCs/>
          <w:sz w:val="17"/>
          <w:szCs w:val="17"/>
          <w:lang w:val="en-US" w:bidi="en-US"/>
        </w:rPr>
        <w:t xml:space="preserve">involved </w:t>
      </w:r>
      <w:r w:rsidR="00BF493C" w:rsidRPr="00203EAC">
        <w:rPr>
          <w:iCs/>
          <w:sz w:val="17"/>
          <w:szCs w:val="17"/>
          <w:lang w:val="en-US" w:bidi="en-US"/>
        </w:rPr>
        <w:t xml:space="preserve">the preparation of the sample and standard solutions in ethanol, whereas method B </w:t>
      </w:r>
      <w:r w:rsidR="00332E3E" w:rsidRPr="00203EAC">
        <w:rPr>
          <w:iCs/>
          <w:sz w:val="17"/>
          <w:szCs w:val="17"/>
          <w:lang w:val="en-US" w:bidi="en-US"/>
        </w:rPr>
        <w:t xml:space="preserve">involved </w:t>
      </w:r>
      <w:r w:rsidR="00BF493C" w:rsidRPr="00203EAC">
        <w:rPr>
          <w:iCs/>
          <w:sz w:val="17"/>
          <w:szCs w:val="17"/>
          <w:lang w:val="en-US" w:bidi="en-US"/>
        </w:rPr>
        <w:t xml:space="preserve">the </w:t>
      </w:r>
      <w:r w:rsidR="00BF493C" w:rsidRPr="00D837B5">
        <w:rPr>
          <w:iCs/>
          <w:spacing w:val="-4"/>
          <w:sz w:val="17"/>
          <w:szCs w:val="17"/>
          <w:lang w:val="en-US" w:bidi="en-US"/>
        </w:rPr>
        <w:t xml:space="preserve">preparation of the solution in a mixture of phosphate buffer </w:t>
      </w:r>
      <w:r w:rsidR="00332E3E" w:rsidRPr="00D837B5">
        <w:rPr>
          <w:iCs/>
          <w:spacing w:val="-4"/>
          <w:sz w:val="17"/>
          <w:szCs w:val="17"/>
          <w:lang w:val="en-US" w:bidi="en-US"/>
        </w:rPr>
        <w:t>(</w:t>
      </w:r>
      <w:r w:rsidR="00BF493C" w:rsidRPr="00D837B5">
        <w:rPr>
          <w:iCs/>
          <w:spacing w:val="-4"/>
          <w:sz w:val="17"/>
          <w:szCs w:val="17"/>
          <w:lang w:val="en-US" w:bidi="en-US"/>
        </w:rPr>
        <w:t>pH 6.8</w:t>
      </w:r>
      <w:r w:rsidR="00332E3E" w:rsidRPr="00D837B5">
        <w:rPr>
          <w:iCs/>
          <w:spacing w:val="-4"/>
          <w:sz w:val="17"/>
          <w:szCs w:val="17"/>
          <w:lang w:val="en-US" w:bidi="en-US"/>
        </w:rPr>
        <w:t>)</w:t>
      </w:r>
      <w:r w:rsidR="00BF493C" w:rsidRPr="00D837B5">
        <w:rPr>
          <w:iCs/>
          <w:spacing w:val="-4"/>
          <w:sz w:val="17"/>
          <w:szCs w:val="17"/>
          <w:lang w:val="en-US" w:bidi="en-US"/>
        </w:rPr>
        <w:t>.</w:t>
      </w:r>
      <w:r w:rsidR="00FE03A4" w:rsidRPr="00D837B5">
        <w:rPr>
          <w:iCs/>
          <w:spacing w:val="-4"/>
          <w:sz w:val="17"/>
          <w:szCs w:val="17"/>
          <w:lang w:val="en-US" w:bidi="en-US"/>
        </w:rPr>
        <w:t xml:space="preserve"> </w:t>
      </w:r>
      <w:r w:rsidR="00BF493C" w:rsidRPr="00D837B5">
        <w:rPr>
          <w:iCs/>
          <w:spacing w:val="-4"/>
          <w:sz w:val="17"/>
          <w:szCs w:val="17"/>
          <w:lang w:val="en-US" w:bidi="en-US"/>
        </w:rPr>
        <w:t>Two methods were employed to</w:t>
      </w:r>
      <w:r w:rsidR="00D837B5" w:rsidRPr="00D837B5">
        <w:rPr>
          <w:iCs/>
          <w:spacing w:val="-4"/>
          <w:sz w:val="17"/>
          <w:szCs w:val="17"/>
          <w:lang w:val="en-US" w:bidi="en-US"/>
        </w:rPr>
        <w:t> </w:t>
      </w:r>
      <w:r w:rsidR="00BF493C" w:rsidRPr="00D837B5">
        <w:rPr>
          <w:iCs/>
          <w:spacing w:val="-4"/>
          <w:sz w:val="17"/>
          <w:szCs w:val="17"/>
          <w:lang w:val="en-US" w:bidi="en-US"/>
        </w:rPr>
        <w:t>select</w:t>
      </w:r>
      <w:r w:rsidR="00BF493C" w:rsidRPr="00203EAC">
        <w:rPr>
          <w:iCs/>
          <w:sz w:val="17"/>
          <w:szCs w:val="17"/>
          <w:lang w:val="en-US" w:bidi="en-US"/>
        </w:rPr>
        <w:t xml:space="preserve"> unique wavelengths for</w:t>
      </w:r>
      <w:r w:rsidR="006D0702" w:rsidRPr="00203EAC">
        <w:rPr>
          <w:iCs/>
          <w:sz w:val="17"/>
          <w:szCs w:val="17"/>
          <w:lang w:val="en-US" w:bidi="en-US"/>
        </w:rPr>
        <w:t xml:space="preserve"> drug analysis</w:t>
      </w:r>
      <w:r w:rsidR="00BF493C" w:rsidRPr="00203EAC">
        <w:rPr>
          <w:iCs/>
          <w:sz w:val="17"/>
          <w:szCs w:val="17"/>
          <w:lang w:val="en-US" w:bidi="en-US"/>
        </w:rPr>
        <w:t>.</w:t>
      </w:r>
      <w:r w:rsidR="000309E9" w:rsidRPr="00203EAC">
        <w:rPr>
          <w:iCs/>
          <w:sz w:val="17"/>
          <w:szCs w:val="17"/>
          <w:lang w:val="en-US" w:bidi="en-US"/>
        </w:rPr>
        <w:t xml:space="preserve"> M</w:t>
      </w:r>
      <w:r w:rsidR="00BF493C" w:rsidRPr="00203EAC">
        <w:rPr>
          <w:iCs/>
          <w:sz w:val="17"/>
          <w:szCs w:val="17"/>
          <w:lang w:val="en-US" w:bidi="en-US"/>
        </w:rPr>
        <w:t xml:space="preserve">ethod A selected 229 nm, whereas method B selected 284 nm. </w:t>
      </w:r>
      <w:r w:rsidR="00BF493C" w:rsidRPr="00D837B5">
        <w:rPr>
          <w:iCs/>
          <w:spacing w:val="-2"/>
          <w:sz w:val="17"/>
          <w:szCs w:val="17"/>
          <w:lang w:val="en-US" w:bidi="en-US"/>
        </w:rPr>
        <w:t xml:space="preserve">The drug's linearity </w:t>
      </w:r>
      <w:r w:rsidR="00332E3E" w:rsidRPr="00D837B5">
        <w:rPr>
          <w:iCs/>
          <w:spacing w:val="-2"/>
          <w:sz w:val="17"/>
          <w:szCs w:val="17"/>
          <w:lang w:val="en-US" w:bidi="en-US"/>
        </w:rPr>
        <w:t xml:space="preserve">for </w:t>
      </w:r>
      <w:r w:rsidR="00BF493C" w:rsidRPr="00D837B5">
        <w:rPr>
          <w:iCs/>
          <w:spacing w:val="-2"/>
          <w:sz w:val="17"/>
          <w:szCs w:val="17"/>
          <w:lang w:val="en-US" w:bidi="en-US"/>
        </w:rPr>
        <w:t xml:space="preserve">method A and method B was found </w:t>
      </w:r>
      <w:r w:rsidR="00332E3E" w:rsidRPr="00D837B5">
        <w:rPr>
          <w:iCs/>
          <w:spacing w:val="-2"/>
          <w:sz w:val="17"/>
          <w:szCs w:val="17"/>
          <w:lang w:val="en-US" w:bidi="en-US"/>
        </w:rPr>
        <w:t>with</w:t>
      </w:r>
      <w:r w:rsidR="00BF493C" w:rsidRPr="00D837B5">
        <w:rPr>
          <w:iCs/>
          <w:spacing w:val="-2"/>
          <w:sz w:val="17"/>
          <w:szCs w:val="17"/>
          <w:lang w:val="en-US" w:bidi="en-US"/>
        </w:rPr>
        <w:t>in the concentration range of 2–10 μg/mL</w:t>
      </w:r>
      <w:r w:rsidR="00BF493C" w:rsidRPr="00203EAC">
        <w:rPr>
          <w:iCs/>
          <w:sz w:val="17"/>
          <w:szCs w:val="17"/>
          <w:lang w:val="en-US" w:bidi="en-US"/>
        </w:rPr>
        <w:t xml:space="preserve"> (R</w:t>
      </w:r>
      <w:r w:rsidR="00BF493C" w:rsidRPr="00D837B5">
        <w:rPr>
          <w:iCs/>
          <w:sz w:val="17"/>
          <w:szCs w:val="17"/>
          <w:vertAlign w:val="superscript"/>
          <w:lang w:val="en-US" w:bidi="en-US"/>
        </w:rPr>
        <w:t>2</w:t>
      </w:r>
      <w:r w:rsidR="00BF493C" w:rsidRPr="00203EAC">
        <w:rPr>
          <w:iCs/>
          <w:sz w:val="17"/>
          <w:szCs w:val="17"/>
          <w:lang w:val="en-US" w:bidi="en-US"/>
        </w:rPr>
        <w:t>=0.98)</w:t>
      </w:r>
      <w:r w:rsidR="001F1FD4" w:rsidRPr="00203EAC">
        <w:rPr>
          <w:iCs/>
          <w:sz w:val="17"/>
          <w:szCs w:val="17"/>
          <w:lang w:val="en-US" w:bidi="en-US"/>
        </w:rPr>
        <w:t xml:space="preserve"> </w:t>
      </w:r>
      <w:r w:rsidR="00BF493C" w:rsidRPr="00203EAC">
        <w:rPr>
          <w:iCs/>
          <w:sz w:val="17"/>
          <w:szCs w:val="17"/>
          <w:lang w:val="en-US" w:bidi="en-US"/>
        </w:rPr>
        <w:t>and 5–25 μg/mL (R</w:t>
      </w:r>
      <w:r w:rsidR="00BF493C" w:rsidRPr="00D837B5">
        <w:rPr>
          <w:iCs/>
          <w:sz w:val="17"/>
          <w:szCs w:val="17"/>
          <w:vertAlign w:val="superscript"/>
          <w:lang w:val="en-US" w:bidi="en-US"/>
        </w:rPr>
        <w:t>2</w:t>
      </w:r>
      <w:r w:rsidR="00BF493C" w:rsidRPr="00203EAC">
        <w:rPr>
          <w:iCs/>
          <w:sz w:val="17"/>
          <w:szCs w:val="17"/>
          <w:lang w:val="en-US" w:bidi="en-US"/>
        </w:rPr>
        <w:t xml:space="preserve">=0.99), </w:t>
      </w:r>
      <w:r w:rsidR="00332E3E" w:rsidRPr="00203EAC">
        <w:rPr>
          <w:iCs/>
          <w:sz w:val="17"/>
          <w:szCs w:val="17"/>
          <w:lang w:val="en-US" w:bidi="en-US"/>
        </w:rPr>
        <w:t xml:space="preserve">respectively, and </w:t>
      </w:r>
      <w:r w:rsidR="00BF493C" w:rsidRPr="00203EAC">
        <w:rPr>
          <w:iCs/>
          <w:sz w:val="17"/>
          <w:szCs w:val="17"/>
          <w:lang w:val="en-US" w:bidi="en-US"/>
        </w:rPr>
        <w:t xml:space="preserve">the accuracy of both methods </w:t>
      </w:r>
      <w:r w:rsidR="00332E3E" w:rsidRPr="00203EAC">
        <w:rPr>
          <w:iCs/>
          <w:sz w:val="17"/>
          <w:szCs w:val="17"/>
          <w:lang w:val="en-US" w:bidi="en-US"/>
        </w:rPr>
        <w:t xml:space="preserve">was evaluated </w:t>
      </w:r>
      <w:r w:rsidR="00BF493C" w:rsidRPr="00203EAC">
        <w:rPr>
          <w:iCs/>
          <w:sz w:val="17"/>
          <w:szCs w:val="17"/>
          <w:lang w:val="en-US" w:bidi="en-US"/>
        </w:rPr>
        <w:t xml:space="preserve">by computing recovery percentages at 80, 100, and 120 percent. It was found that the recovery percentage using both approaches was between 80 and 90 percent. The lower percentage relative standard deviation (RSD) readings </w:t>
      </w:r>
      <w:r w:rsidR="00332E3E" w:rsidRPr="00203EAC">
        <w:rPr>
          <w:iCs/>
          <w:sz w:val="17"/>
          <w:szCs w:val="17"/>
          <w:lang w:val="en-US" w:bidi="en-US"/>
        </w:rPr>
        <w:t>indicated</w:t>
      </w:r>
      <w:r w:rsidR="00BF493C" w:rsidRPr="00203EAC">
        <w:rPr>
          <w:iCs/>
          <w:sz w:val="17"/>
          <w:szCs w:val="17"/>
          <w:lang w:val="en-US" w:bidi="en-US"/>
        </w:rPr>
        <w:t xml:space="preserve"> how accurate</w:t>
      </w:r>
      <w:r w:rsidR="00EB7122" w:rsidRPr="00203EAC">
        <w:rPr>
          <w:iCs/>
          <w:sz w:val="17"/>
          <w:szCs w:val="17"/>
          <w:lang w:val="en-US" w:bidi="en-US"/>
        </w:rPr>
        <w:t xml:space="preserve"> both approaches</w:t>
      </w:r>
      <w:r w:rsidR="00332E3E" w:rsidRPr="00203EAC">
        <w:rPr>
          <w:iCs/>
          <w:sz w:val="17"/>
          <w:szCs w:val="17"/>
          <w:lang w:val="en-US" w:bidi="en-US"/>
        </w:rPr>
        <w:t xml:space="preserve"> were</w:t>
      </w:r>
      <w:r w:rsidR="00BF493C" w:rsidRPr="00203EAC">
        <w:rPr>
          <w:iCs/>
          <w:sz w:val="17"/>
          <w:szCs w:val="17"/>
          <w:lang w:val="en-US" w:bidi="en-US"/>
        </w:rPr>
        <w:t xml:space="preserve">. The precision of the procedure was intended to be repeatable both within and between days. The fact that the % RSD value </w:t>
      </w:r>
      <w:r w:rsidR="00E43754" w:rsidRPr="00203EAC">
        <w:rPr>
          <w:iCs/>
          <w:sz w:val="17"/>
          <w:szCs w:val="17"/>
          <w:lang w:val="en-US" w:bidi="en-US"/>
        </w:rPr>
        <w:t xml:space="preserve">was </w:t>
      </w:r>
      <w:r w:rsidR="00BF493C" w:rsidRPr="00203EAC">
        <w:rPr>
          <w:iCs/>
          <w:sz w:val="17"/>
          <w:szCs w:val="17"/>
          <w:lang w:val="en-US" w:bidi="en-US"/>
        </w:rPr>
        <w:t>less than 2 suggests that both approaches are accurate. With the use of ± wavelength</w:t>
      </w:r>
      <w:r w:rsidR="00E43754" w:rsidRPr="00203EAC">
        <w:rPr>
          <w:iCs/>
          <w:sz w:val="17"/>
          <w:szCs w:val="17"/>
          <w:lang w:val="en-US" w:bidi="en-US"/>
        </w:rPr>
        <w:t xml:space="preserve"> variation</w:t>
      </w:r>
      <w:r w:rsidR="00BF493C" w:rsidRPr="00203EAC">
        <w:rPr>
          <w:iCs/>
          <w:sz w:val="17"/>
          <w:szCs w:val="17"/>
          <w:lang w:val="en-US" w:bidi="en-US"/>
        </w:rPr>
        <w:t>, the robustness of both techniques was investigated.</w:t>
      </w:r>
      <w:r w:rsidR="00FE03A4" w:rsidRPr="00203EAC">
        <w:rPr>
          <w:iCs/>
          <w:sz w:val="17"/>
          <w:szCs w:val="17"/>
          <w:lang w:val="en-US" w:bidi="en-US"/>
        </w:rPr>
        <w:t xml:space="preserve"> </w:t>
      </w:r>
      <w:r w:rsidR="00BF493C" w:rsidRPr="00C2386A">
        <w:rPr>
          <w:iCs/>
          <w:sz w:val="17"/>
          <w:szCs w:val="17"/>
          <w:lang w:val="en-US" w:bidi="en-US"/>
        </w:rPr>
        <w:t>The active ingredient p-coumaric acid </w:t>
      </w:r>
      <w:r w:rsidR="00FE03A4" w:rsidRPr="00C2386A">
        <w:rPr>
          <w:iCs/>
          <w:sz w:val="17"/>
          <w:szCs w:val="17"/>
          <w:lang w:val="en-US" w:bidi="en-US"/>
        </w:rPr>
        <w:t>was included</w:t>
      </w:r>
      <w:r w:rsidR="00EB7122" w:rsidRPr="00C2386A">
        <w:rPr>
          <w:iCs/>
          <w:sz w:val="17"/>
          <w:szCs w:val="17"/>
          <w:lang w:val="en-US" w:bidi="en-US"/>
        </w:rPr>
        <w:t xml:space="preserve"> in</w:t>
      </w:r>
      <w:r w:rsidR="00BF493C" w:rsidRPr="00C2386A">
        <w:rPr>
          <w:iCs/>
          <w:sz w:val="17"/>
          <w:szCs w:val="17"/>
          <w:lang w:val="en-US" w:bidi="en-US"/>
        </w:rPr>
        <w:t xml:space="preserve"> </w:t>
      </w:r>
      <w:r w:rsidR="00FE03A4" w:rsidRPr="00C2386A">
        <w:rPr>
          <w:iCs/>
          <w:sz w:val="17"/>
          <w:szCs w:val="17"/>
          <w:lang w:val="en-US" w:bidi="en-US"/>
        </w:rPr>
        <w:t xml:space="preserve">the </w:t>
      </w:r>
      <w:r w:rsidR="00BF493C" w:rsidRPr="00C2386A">
        <w:rPr>
          <w:iCs/>
          <w:sz w:val="17"/>
          <w:szCs w:val="17"/>
          <w:lang w:val="en-US" w:bidi="en-US"/>
        </w:rPr>
        <w:t>aqueous gel of HPMC K100M (</w:t>
      </w:r>
      <w:r w:rsidR="00E43754" w:rsidRPr="00203EAC">
        <w:rPr>
          <w:iCs/>
          <w:sz w:val="17"/>
          <w:szCs w:val="17"/>
          <w:lang w:val="en-US" w:bidi="en-US"/>
        </w:rPr>
        <w:t>hydroxypropyl</w:t>
      </w:r>
      <w:r w:rsidR="00BF493C" w:rsidRPr="00C2386A">
        <w:rPr>
          <w:iCs/>
          <w:sz w:val="17"/>
          <w:szCs w:val="17"/>
          <w:lang w:val="en-US" w:bidi="en-US"/>
        </w:rPr>
        <w:t xml:space="preserve"> methylcellulose) and Carbopo</w:t>
      </w:r>
      <w:r w:rsidR="00EB7122" w:rsidRPr="00C2386A">
        <w:rPr>
          <w:iCs/>
          <w:sz w:val="17"/>
          <w:szCs w:val="17"/>
          <w:lang w:val="en-US" w:bidi="en-US"/>
        </w:rPr>
        <w:t xml:space="preserve">l </w:t>
      </w:r>
      <w:r w:rsidR="00E43754" w:rsidRPr="00C2386A">
        <w:rPr>
          <w:iCs/>
          <w:sz w:val="17"/>
          <w:szCs w:val="17"/>
          <w:lang w:val="en-US" w:bidi="en-US"/>
        </w:rPr>
        <w:t xml:space="preserve">971P </w:t>
      </w:r>
      <w:r w:rsidR="00EB7122" w:rsidRPr="00C2386A">
        <w:rPr>
          <w:iCs/>
          <w:sz w:val="17"/>
          <w:szCs w:val="17"/>
          <w:lang w:val="en-US" w:bidi="en-US"/>
        </w:rPr>
        <w:t xml:space="preserve">polymer and </w:t>
      </w:r>
      <w:r w:rsidR="00E43754" w:rsidRPr="00C2386A">
        <w:rPr>
          <w:iCs/>
          <w:sz w:val="17"/>
          <w:szCs w:val="17"/>
          <w:lang w:val="en-US" w:bidi="en-US"/>
        </w:rPr>
        <w:t xml:space="preserve">its </w:t>
      </w:r>
      <w:r w:rsidR="00BF493C" w:rsidRPr="00C2386A">
        <w:rPr>
          <w:iCs/>
          <w:sz w:val="17"/>
          <w:szCs w:val="17"/>
          <w:lang w:val="en-US" w:bidi="en-US"/>
        </w:rPr>
        <w:t>antioxidant acti</w:t>
      </w:r>
      <w:r w:rsidR="000309E9" w:rsidRPr="00C2386A">
        <w:rPr>
          <w:iCs/>
          <w:sz w:val="17"/>
          <w:szCs w:val="17"/>
          <w:lang w:val="en-US" w:bidi="en-US"/>
        </w:rPr>
        <w:t>vity</w:t>
      </w:r>
      <w:r w:rsidR="00E43754" w:rsidRPr="00C2386A">
        <w:rPr>
          <w:iCs/>
          <w:sz w:val="17"/>
          <w:szCs w:val="17"/>
          <w:lang w:val="en-US" w:bidi="en-US"/>
        </w:rPr>
        <w:t xml:space="preserve"> was evaluated</w:t>
      </w:r>
      <w:r w:rsidR="00EB7122" w:rsidRPr="00C2386A">
        <w:rPr>
          <w:iCs/>
          <w:sz w:val="17"/>
          <w:szCs w:val="17"/>
          <w:lang w:val="en-US" w:bidi="en-US"/>
        </w:rPr>
        <w:t xml:space="preserve"> using </w:t>
      </w:r>
      <w:r w:rsidR="00E43754" w:rsidRPr="00C2386A">
        <w:rPr>
          <w:iCs/>
          <w:sz w:val="17"/>
          <w:szCs w:val="17"/>
          <w:lang w:val="en-US" w:bidi="en-US"/>
        </w:rPr>
        <w:t xml:space="preserve">the </w:t>
      </w:r>
      <w:r w:rsidR="00EB7122" w:rsidRPr="00C2386A">
        <w:rPr>
          <w:iCs/>
          <w:sz w:val="17"/>
          <w:szCs w:val="17"/>
          <w:lang w:val="en-US" w:bidi="en-US"/>
        </w:rPr>
        <w:t>DDPH free radical scavenger test</w:t>
      </w:r>
      <w:r w:rsidR="000309E9" w:rsidRPr="00C2386A">
        <w:rPr>
          <w:iCs/>
          <w:sz w:val="17"/>
          <w:szCs w:val="17"/>
          <w:lang w:val="en-US" w:bidi="en-US"/>
        </w:rPr>
        <w:t xml:space="preserve"> (IC50)</w:t>
      </w:r>
      <w:r w:rsidR="00EB7122" w:rsidRPr="00C2386A">
        <w:rPr>
          <w:iCs/>
          <w:sz w:val="17"/>
          <w:szCs w:val="17"/>
          <w:lang w:val="en-US" w:bidi="en-US"/>
        </w:rPr>
        <w:t>.</w:t>
      </w:r>
      <w:r w:rsidR="00FE03A4" w:rsidRPr="00C2386A">
        <w:rPr>
          <w:iCs/>
          <w:sz w:val="17"/>
          <w:szCs w:val="17"/>
          <w:lang w:val="en-US" w:bidi="en-US"/>
        </w:rPr>
        <w:t xml:space="preserve"> </w:t>
      </w:r>
      <w:r w:rsidR="00EB7122" w:rsidRPr="00C2386A">
        <w:rPr>
          <w:iCs/>
          <w:sz w:val="17"/>
          <w:szCs w:val="17"/>
          <w:lang w:val="en-US" w:bidi="en-US"/>
        </w:rPr>
        <w:t>The result</w:t>
      </w:r>
      <w:r w:rsidR="00092F81" w:rsidRPr="00C2386A">
        <w:rPr>
          <w:iCs/>
          <w:sz w:val="17"/>
          <w:szCs w:val="17"/>
          <w:lang w:val="en-US" w:bidi="en-US"/>
        </w:rPr>
        <w:t xml:space="preserve"> was found to be 0.833 m</w:t>
      </w:r>
      <w:r w:rsidR="00BF493C" w:rsidRPr="00C2386A">
        <w:rPr>
          <w:iCs/>
          <w:sz w:val="17"/>
          <w:szCs w:val="17"/>
          <w:lang w:val="en-US" w:bidi="en-US"/>
        </w:rPr>
        <w:t>g/mL.</w:t>
      </w:r>
      <w:r w:rsidR="00FE03A4" w:rsidRPr="00C2386A">
        <w:rPr>
          <w:iCs/>
          <w:sz w:val="17"/>
          <w:szCs w:val="17"/>
          <w:lang w:val="en-US" w:bidi="en-US"/>
        </w:rPr>
        <w:t xml:space="preserve"> </w:t>
      </w:r>
      <w:r w:rsidR="00BF493C" w:rsidRPr="00203EAC">
        <w:rPr>
          <w:iCs/>
          <w:sz w:val="17"/>
          <w:szCs w:val="17"/>
          <w:lang w:val="en-US" w:bidi="en-US"/>
        </w:rPr>
        <w:t>Conclusion: p-coumaric ac</w:t>
      </w:r>
      <w:r w:rsidR="00EB7122" w:rsidRPr="00203EAC">
        <w:rPr>
          <w:iCs/>
          <w:sz w:val="17"/>
          <w:szCs w:val="17"/>
          <w:lang w:val="en-US" w:bidi="en-US"/>
        </w:rPr>
        <w:t xml:space="preserve">id in </w:t>
      </w:r>
      <w:r w:rsidR="00E43754" w:rsidRPr="00203EAC">
        <w:rPr>
          <w:iCs/>
          <w:sz w:val="17"/>
          <w:szCs w:val="17"/>
          <w:lang w:val="en-US" w:bidi="en-US"/>
        </w:rPr>
        <w:t xml:space="preserve">pharmaceutical </w:t>
      </w:r>
      <w:r w:rsidR="00EB7122" w:rsidRPr="00203EAC">
        <w:rPr>
          <w:iCs/>
          <w:sz w:val="17"/>
          <w:szCs w:val="17"/>
          <w:lang w:val="en-US" w:bidi="en-US"/>
        </w:rPr>
        <w:t>dosage form</w:t>
      </w:r>
      <w:r w:rsidR="00BF493C" w:rsidRPr="00203EAC">
        <w:rPr>
          <w:iCs/>
          <w:sz w:val="17"/>
          <w:szCs w:val="17"/>
          <w:lang w:val="en-US" w:bidi="en-US"/>
        </w:rPr>
        <w:t xml:space="preserve"> was </w:t>
      </w:r>
      <w:r w:rsidR="00EB7122" w:rsidRPr="00203EAC">
        <w:rPr>
          <w:iCs/>
          <w:sz w:val="17"/>
          <w:szCs w:val="17"/>
          <w:lang w:val="en-US" w:bidi="en-US"/>
        </w:rPr>
        <w:t>succe</w:t>
      </w:r>
      <w:r w:rsidR="00FE03A4" w:rsidRPr="00203EAC">
        <w:rPr>
          <w:iCs/>
          <w:sz w:val="17"/>
          <w:szCs w:val="17"/>
          <w:lang w:val="en-US" w:bidi="en-US"/>
        </w:rPr>
        <w:t>s</w:t>
      </w:r>
      <w:r w:rsidR="00EB7122" w:rsidRPr="00203EAC">
        <w:rPr>
          <w:iCs/>
          <w:sz w:val="17"/>
          <w:szCs w:val="17"/>
          <w:lang w:val="en-US" w:bidi="en-US"/>
        </w:rPr>
        <w:t xml:space="preserve">sfully </w:t>
      </w:r>
      <w:r w:rsidR="00BF493C" w:rsidRPr="00203EAC">
        <w:rPr>
          <w:iCs/>
          <w:sz w:val="17"/>
          <w:szCs w:val="17"/>
          <w:lang w:val="en-US" w:bidi="en-US"/>
        </w:rPr>
        <w:t>ana</w:t>
      </w:r>
      <w:r w:rsidR="00EB7122" w:rsidRPr="00203EAC">
        <w:rPr>
          <w:iCs/>
          <w:sz w:val="17"/>
          <w:szCs w:val="17"/>
          <w:lang w:val="en-US" w:bidi="en-US"/>
        </w:rPr>
        <w:t xml:space="preserve">lyzed by </w:t>
      </w:r>
      <w:r w:rsidR="00FE03A4" w:rsidRPr="00203EAC">
        <w:rPr>
          <w:iCs/>
          <w:sz w:val="17"/>
          <w:szCs w:val="17"/>
          <w:lang w:val="en-US" w:bidi="en-US"/>
        </w:rPr>
        <w:t xml:space="preserve">the </w:t>
      </w:r>
      <w:r w:rsidR="00EB7122" w:rsidRPr="00203EAC">
        <w:rPr>
          <w:iCs/>
          <w:sz w:val="17"/>
          <w:szCs w:val="17"/>
          <w:lang w:val="en-US" w:bidi="en-US"/>
        </w:rPr>
        <w:t>UV</w:t>
      </w:r>
      <w:r w:rsidR="00A507F5" w:rsidRPr="00203EAC">
        <w:rPr>
          <w:iCs/>
          <w:sz w:val="17"/>
          <w:szCs w:val="17"/>
          <w:lang w:val="en-US" w:bidi="en-US"/>
        </w:rPr>
        <w:t xml:space="preserve"> method and</w:t>
      </w:r>
      <w:r w:rsidR="00BF493C" w:rsidRPr="00203EAC">
        <w:rPr>
          <w:iCs/>
          <w:sz w:val="17"/>
          <w:szCs w:val="17"/>
          <w:lang w:val="en-US" w:bidi="en-US"/>
        </w:rPr>
        <w:t xml:space="preserve"> </w:t>
      </w:r>
      <w:r w:rsidR="00E43754" w:rsidRPr="00203EAC">
        <w:rPr>
          <w:iCs/>
          <w:sz w:val="17"/>
          <w:szCs w:val="17"/>
          <w:lang w:val="en-US" w:bidi="en-US"/>
        </w:rPr>
        <w:t>demonstrated</w:t>
      </w:r>
      <w:r w:rsidR="00A507F5" w:rsidRPr="00203EAC">
        <w:rPr>
          <w:iCs/>
          <w:sz w:val="17"/>
          <w:szCs w:val="17"/>
          <w:lang w:val="en-US" w:bidi="en-US"/>
        </w:rPr>
        <w:t xml:space="preserve"> significantly good antioxidant activity.</w:t>
      </w:r>
    </w:p>
    <w:p w14:paraId="576B55D1" w14:textId="4CB04E41" w:rsidR="00643FFF" w:rsidRPr="002A3AD5" w:rsidRDefault="009C543D" w:rsidP="002A3AD5">
      <w:pPr>
        <w:spacing w:before="120"/>
        <w:ind w:left="1560" w:right="952"/>
        <w:jc w:val="both"/>
        <w:rPr>
          <w:sz w:val="17"/>
          <w:szCs w:val="17"/>
          <w:lang w:val="en-US"/>
        </w:rPr>
      </w:pPr>
      <w:r w:rsidRPr="002A3AD5">
        <w:rPr>
          <w:b/>
          <w:sz w:val="17"/>
          <w:szCs w:val="17"/>
          <w:lang w:val="en-US"/>
        </w:rPr>
        <w:t>KEYWORDS</w:t>
      </w:r>
      <w:r w:rsidR="000309E9" w:rsidRPr="002A3AD5">
        <w:rPr>
          <w:b/>
          <w:sz w:val="17"/>
          <w:szCs w:val="17"/>
          <w:lang w:val="en-US"/>
        </w:rPr>
        <w:t>:</w:t>
      </w:r>
      <w:r w:rsidR="000309E9" w:rsidRPr="002A3AD5">
        <w:rPr>
          <w:rFonts w:cs="Times New Roman"/>
          <w:sz w:val="17"/>
          <w:szCs w:val="17"/>
          <w:lang w:val="en-US"/>
        </w:rPr>
        <w:t xml:space="preserve"> Validation</w:t>
      </w:r>
      <w:r w:rsidR="00BF493C" w:rsidRPr="002A3AD5">
        <w:rPr>
          <w:rFonts w:cs="Times New Roman"/>
          <w:sz w:val="17"/>
          <w:szCs w:val="17"/>
          <w:lang w:val="en-US"/>
        </w:rPr>
        <w:t>, p-coumaric acid, International Council for Harmonization (ICH), topical gel, spectroscopy</w:t>
      </w:r>
      <w:r w:rsidR="00286332">
        <w:rPr>
          <w:rFonts w:cs="Times New Roman"/>
          <w:sz w:val="17"/>
          <w:szCs w:val="17"/>
          <w:lang w:val="en-US"/>
        </w:rPr>
        <w:t xml:space="preserve">, </w:t>
      </w:r>
      <w:r w:rsidR="00E43754">
        <w:rPr>
          <w:sz w:val="17"/>
          <w:szCs w:val="17"/>
          <w:lang w:val="en-US"/>
        </w:rPr>
        <w:t>a</w:t>
      </w:r>
      <w:r w:rsidR="00E43754" w:rsidRPr="002A3AD5">
        <w:rPr>
          <w:sz w:val="17"/>
          <w:szCs w:val="17"/>
          <w:lang w:val="en-US"/>
        </w:rPr>
        <w:t>ntioxidant</w:t>
      </w:r>
      <w:r w:rsidR="000309E9" w:rsidRPr="002A3AD5">
        <w:rPr>
          <w:sz w:val="17"/>
          <w:szCs w:val="17"/>
          <w:lang w:val="en-US"/>
        </w:rPr>
        <w:t>.</w:t>
      </w:r>
    </w:p>
    <w:p w14:paraId="4BC82A10" w14:textId="77777777" w:rsidR="00643FFF" w:rsidRPr="002A3AD5" w:rsidRDefault="00643FFF" w:rsidP="00250FE3">
      <w:pPr>
        <w:spacing w:before="120"/>
        <w:ind w:left="1531" w:right="964"/>
        <w:jc w:val="both"/>
        <w:rPr>
          <w:sz w:val="17"/>
          <w:szCs w:val="17"/>
          <w:lang w:val="en-US" w:bidi="en-US"/>
        </w:rPr>
      </w:pPr>
      <w:r w:rsidRPr="002A3AD5">
        <w:rPr>
          <w:sz w:val="17"/>
          <w:szCs w:val="17"/>
          <w:lang w:val="en-US" w:bidi="en-US"/>
        </w:rPr>
        <w:t xml:space="preserve">Article is published under the CC BY license. </w:t>
      </w:r>
    </w:p>
    <w:p w14:paraId="59027A4F" w14:textId="77777777" w:rsidR="00643FFF" w:rsidRPr="002A3AD5" w:rsidRDefault="00643FFF" w:rsidP="00250FE3">
      <w:pPr>
        <w:pBdr>
          <w:bottom w:val="single" w:sz="6" w:space="1" w:color="auto"/>
        </w:pBdr>
        <w:spacing w:line="185" w:lineRule="exact"/>
        <w:ind w:left="1531" w:right="964"/>
        <w:jc w:val="center"/>
        <w:rPr>
          <w:sz w:val="17"/>
          <w:szCs w:val="17"/>
          <w:lang w:val="en-US"/>
        </w:rPr>
      </w:pPr>
    </w:p>
    <w:p w14:paraId="4F1B0203" w14:textId="77777777" w:rsidR="0067250B" w:rsidRPr="002A3AD5" w:rsidRDefault="0067250B">
      <w:pPr>
        <w:pStyle w:val="Tekstpodstawowy"/>
        <w:spacing w:before="9"/>
        <w:rPr>
          <w:lang w:val="en-US"/>
        </w:rPr>
      </w:pPr>
    </w:p>
    <w:p w14:paraId="5A291AB5" w14:textId="77777777" w:rsidR="0067250B" w:rsidRPr="002A3AD5" w:rsidRDefault="0067250B">
      <w:pPr>
        <w:rPr>
          <w:sz w:val="17"/>
          <w:szCs w:val="17"/>
          <w:lang w:val="en-US"/>
        </w:rPr>
        <w:sectPr w:rsidR="0067250B" w:rsidRPr="002A3AD5" w:rsidSect="00A97C8C">
          <w:headerReference w:type="default" r:id="rId13"/>
          <w:footerReference w:type="even" r:id="rId14"/>
          <w:footerReference w:type="default" r:id="rId15"/>
          <w:headerReference w:type="first" r:id="rId16"/>
          <w:footerReference w:type="first" r:id="rId17"/>
          <w:type w:val="continuous"/>
          <w:pgSz w:w="11910" w:h="16840"/>
          <w:pgMar w:top="500" w:right="1020" w:bottom="920" w:left="440" w:header="0" w:footer="731" w:gutter="0"/>
          <w:pgNumType w:start="42"/>
          <w:cols w:space="708"/>
          <w:titlePg/>
          <w:docGrid w:linePitch="299"/>
        </w:sectPr>
      </w:pPr>
    </w:p>
    <w:p w14:paraId="75F287FD" w14:textId="6CD37DB3" w:rsidR="0067250B" w:rsidRPr="00532E16" w:rsidRDefault="005E7EC4" w:rsidP="005E7EC4">
      <w:pPr>
        <w:pStyle w:val="Rozdzia"/>
        <w:numPr>
          <w:ilvl w:val="0"/>
          <w:numId w:val="0"/>
        </w:numPr>
        <w:spacing w:before="240"/>
        <w:ind w:left="906"/>
        <w:jc w:val="left"/>
        <w:rPr>
          <w:lang w:val="en-GB"/>
        </w:rPr>
      </w:pPr>
      <w:r>
        <w:rPr>
          <w:lang w:val="en-US"/>
        </w:rPr>
        <w:t xml:space="preserve">1. </w:t>
      </w:r>
      <w:r w:rsidR="00C96EF8" w:rsidRPr="002A3AD5">
        <w:rPr>
          <w:lang w:val="en-US"/>
        </w:rPr>
        <w:t>Introduction</w:t>
      </w:r>
    </w:p>
    <w:p w14:paraId="7457E6E0" w14:textId="6E6702DC" w:rsidR="00D04A4C" w:rsidRPr="002A3AD5" w:rsidRDefault="00D04A4C" w:rsidP="00203EAC">
      <w:pPr>
        <w:pStyle w:val="MAINTEXT"/>
        <w:ind w:left="692" w:firstLine="284"/>
        <w:rPr>
          <w:b w:val="0"/>
        </w:rPr>
      </w:pPr>
      <w:r w:rsidRPr="002A3AD5">
        <w:rPr>
          <w:b w:val="0"/>
        </w:rPr>
        <w:t>p-</w:t>
      </w:r>
      <w:r w:rsidR="005C5DCB">
        <w:rPr>
          <w:b w:val="0"/>
        </w:rPr>
        <w:t>C</w:t>
      </w:r>
      <w:r w:rsidR="005C5DCB" w:rsidRPr="002A3AD5">
        <w:rPr>
          <w:b w:val="0"/>
        </w:rPr>
        <w:t xml:space="preserve">oumaric </w:t>
      </w:r>
      <w:r w:rsidRPr="002A3AD5">
        <w:rPr>
          <w:b w:val="0"/>
        </w:rPr>
        <w:t xml:space="preserve">acid </w:t>
      </w:r>
      <w:r w:rsidR="00532E16">
        <w:rPr>
          <w:b w:val="0"/>
        </w:rPr>
        <w:t xml:space="preserve">(Fig. 1) </w:t>
      </w:r>
      <w:r w:rsidRPr="002A3AD5">
        <w:rPr>
          <w:b w:val="0"/>
        </w:rPr>
        <w:t xml:space="preserve">is an organic compound that is </w:t>
      </w:r>
      <w:r w:rsidRPr="00D837B5">
        <w:rPr>
          <w:b w:val="0"/>
          <w:spacing w:val="-4"/>
        </w:rPr>
        <w:t>a hydroxy derivative of cinnamic acid, i.e., 4-hydroxycinnamic</w:t>
      </w:r>
      <w:r w:rsidRPr="002A3AD5">
        <w:rPr>
          <w:b w:val="0"/>
        </w:rPr>
        <w:t xml:space="preserve"> </w:t>
      </w:r>
      <w:r w:rsidRPr="00D837B5">
        <w:rPr>
          <w:b w:val="0"/>
          <w:spacing w:val="-2"/>
        </w:rPr>
        <w:t>acid</w:t>
      </w:r>
      <w:r w:rsidR="00FA5993" w:rsidRPr="00D837B5">
        <w:rPr>
          <w:b w:val="0"/>
          <w:spacing w:val="-2"/>
        </w:rPr>
        <w:t>,</w:t>
      </w:r>
      <w:r w:rsidRPr="00D837B5">
        <w:rPr>
          <w:b w:val="0"/>
          <w:spacing w:val="-2"/>
        </w:rPr>
        <w:t xml:space="preserve"> and a phenolic acid having therapeutic effec</w:t>
      </w:r>
      <w:r w:rsidR="002426D2" w:rsidRPr="00D837B5">
        <w:rPr>
          <w:b w:val="0"/>
          <w:spacing w:val="-2"/>
        </w:rPr>
        <w:t>ts against</w:t>
      </w:r>
      <w:r w:rsidR="002426D2" w:rsidRPr="002A3AD5">
        <w:rPr>
          <w:b w:val="0"/>
        </w:rPr>
        <w:t xml:space="preserve"> </w:t>
      </w:r>
      <w:r w:rsidR="002426D2" w:rsidRPr="00D837B5">
        <w:rPr>
          <w:b w:val="0"/>
          <w:spacing w:val="-2"/>
        </w:rPr>
        <w:t>various diseases</w:t>
      </w:r>
      <w:r w:rsidR="00FA5993" w:rsidRPr="00D837B5" w:rsidDel="00FA5993">
        <w:rPr>
          <w:b w:val="0"/>
          <w:spacing w:val="-2"/>
        </w:rPr>
        <w:t xml:space="preserve"> </w:t>
      </w:r>
      <w:r w:rsidR="002426D2" w:rsidRPr="00D837B5">
        <w:rPr>
          <w:b w:val="0"/>
          <w:spacing w:val="-2"/>
        </w:rPr>
        <w:t>[1]</w:t>
      </w:r>
      <w:r w:rsidR="00FA5993" w:rsidRPr="00D837B5">
        <w:rPr>
          <w:b w:val="0"/>
          <w:spacing w:val="-2"/>
        </w:rPr>
        <w:t>.</w:t>
      </w:r>
      <w:r w:rsidR="002426D2" w:rsidRPr="00D837B5">
        <w:rPr>
          <w:b w:val="0"/>
          <w:spacing w:val="-2"/>
        </w:rPr>
        <w:t xml:space="preserve"> p</w:t>
      </w:r>
      <w:r w:rsidRPr="00D837B5">
        <w:rPr>
          <w:b w:val="0"/>
          <w:spacing w:val="-2"/>
        </w:rPr>
        <w:t>-</w:t>
      </w:r>
      <w:r w:rsidR="002230D5" w:rsidRPr="00D837B5">
        <w:rPr>
          <w:b w:val="0"/>
          <w:spacing w:val="-2"/>
        </w:rPr>
        <w:t>C</w:t>
      </w:r>
      <w:r w:rsidRPr="00D837B5">
        <w:rPr>
          <w:b w:val="0"/>
          <w:spacing w:val="-2"/>
        </w:rPr>
        <w:t>oumaric acid is a Biopharmaceutical</w:t>
      </w:r>
      <w:r w:rsidRPr="002A3AD5">
        <w:rPr>
          <w:b w:val="0"/>
        </w:rPr>
        <w:t xml:space="preserve"> </w:t>
      </w:r>
      <w:r w:rsidR="00FA5993">
        <w:rPr>
          <w:b w:val="0"/>
        </w:rPr>
        <w:t>C</w:t>
      </w:r>
      <w:r w:rsidR="00FA5993" w:rsidRPr="002A3AD5">
        <w:rPr>
          <w:b w:val="0"/>
        </w:rPr>
        <w:t xml:space="preserve">lassification </w:t>
      </w:r>
      <w:r w:rsidR="00FA5993">
        <w:rPr>
          <w:b w:val="0"/>
        </w:rPr>
        <w:t>S</w:t>
      </w:r>
      <w:r w:rsidR="00FA5993" w:rsidRPr="002A3AD5">
        <w:rPr>
          <w:b w:val="0"/>
        </w:rPr>
        <w:t>ystem</w:t>
      </w:r>
      <w:r w:rsidRPr="002A3AD5">
        <w:rPr>
          <w:b w:val="0"/>
        </w:rPr>
        <w:t xml:space="preserve"> </w:t>
      </w:r>
      <w:r w:rsidR="00FA5993">
        <w:rPr>
          <w:b w:val="0"/>
        </w:rPr>
        <w:t>(</w:t>
      </w:r>
      <w:r w:rsidRPr="002A3AD5">
        <w:rPr>
          <w:b w:val="0"/>
        </w:rPr>
        <w:t>BCS</w:t>
      </w:r>
      <w:r w:rsidR="00FA5993">
        <w:rPr>
          <w:b w:val="0"/>
        </w:rPr>
        <w:t>)</w:t>
      </w:r>
      <w:r w:rsidRPr="002A3AD5">
        <w:rPr>
          <w:b w:val="0"/>
        </w:rPr>
        <w:t xml:space="preserve"> </w:t>
      </w:r>
      <w:r w:rsidR="00FA5993">
        <w:rPr>
          <w:b w:val="0"/>
        </w:rPr>
        <w:t>C</w:t>
      </w:r>
      <w:r w:rsidR="00FA5993" w:rsidRPr="002A3AD5">
        <w:rPr>
          <w:b w:val="0"/>
        </w:rPr>
        <w:t xml:space="preserve">lass </w:t>
      </w:r>
      <w:r w:rsidRPr="002A3AD5">
        <w:rPr>
          <w:b w:val="0"/>
        </w:rPr>
        <w:t>II active drug</w:t>
      </w:r>
      <w:r w:rsidR="00FA5993">
        <w:rPr>
          <w:b w:val="0"/>
        </w:rPr>
        <w:t>;</w:t>
      </w:r>
      <w:r w:rsidRPr="002A3AD5">
        <w:rPr>
          <w:b w:val="0"/>
        </w:rPr>
        <w:t xml:space="preserve"> </w:t>
      </w:r>
      <w:r w:rsidR="00FA5993">
        <w:rPr>
          <w:b w:val="0"/>
        </w:rPr>
        <w:t>it is slightly</w:t>
      </w:r>
      <w:r w:rsidRPr="002A3AD5">
        <w:rPr>
          <w:b w:val="0"/>
        </w:rPr>
        <w:t xml:space="preserve"> soluble in ethanol, </w:t>
      </w:r>
      <w:r w:rsidR="00FA5993">
        <w:rPr>
          <w:b w:val="0"/>
        </w:rPr>
        <w:t>d</w:t>
      </w:r>
      <w:r w:rsidRPr="002A3AD5">
        <w:rPr>
          <w:b w:val="0"/>
        </w:rPr>
        <w:t xml:space="preserve">imethyl sulfoxide </w:t>
      </w:r>
      <w:r w:rsidR="00FA5993">
        <w:rPr>
          <w:b w:val="0"/>
        </w:rPr>
        <w:t>(</w:t>
      </w:r>
      <w:r w:rsidRPr="002A3AD5">
        <w:rPr>
          <w:b w:val="0"/>
        </w:rPr>
        <w:t>DMSO</w:t>
      </w:r>
      <w:r w:rsidR="00FA5993">
        <w:rPr>
          <w:b w:val="0"/>
        </w:rPr>
        <w:t>),</w:t>
      </w:r>
      <w:r w:rsidRPr="002A3AD5">
        <w:rPr>
          <w:b w:val="0"/>
        </w:rPr>
        <w:t xml:space="preserve"> and </w:t>
      </w:r>
      <w:r w:rsidR="00FA5993">
        <w:rPr>
          <w:b w:val="0"/>
        </w:rPr>
        <w:t>d</w:t>
      </w:r>
      <w:r w:rsidRPr="002A3AD5">
        <w:rPr>
          <w:b w:val="0"/>
        </w:rPr>
        <w:t xml:space="preserve">imethyl formamide </w:t>
      </w:r>
      <w:r w:rsidR="00FA5993">
        <w:rPr>
          <w:b w:val="0"/>
        </w:rPr>
        <w:t>(</w:t>
      </w:r>
      <w:r w:rsidRPr="002A3AD5">
        <w:rPr>
          <w:b w:val="0"/>
        </w:rPr>
        <w:t>DMF</w:t>
      </w:r>
      <w:r w:rsidR="00FA5993">
        <w:rPr>
          <w:b w:val="0"/>
        </w:rPr>
        <w:t>)</w:t>
      </w:r>
      <w:r w:rsidRPr="002A3AD5">
        <w:rPr>
          <w:b w:val="0"/>
        </w:rPr>
        <w:t xml:space="preserve">. </w:t>
      </w:r>
      <w:r w:rsidR="00FA5993">
        <w:rPr>
          <w:b w:val="0"/>
        </w:rPr>
        <w:t>p</w:t>
      </w:r>
      <w:r w:rsidRPr="002A3AD5">
        <w:rPr>
          <w:b w:val="0"/>
        </w:rPr>
        <w:t xml:space="preserve">-coumaric </w:t>
      </w:r>
      <w:r w:rsidR="00FA5993" w:rsidRPr="002A3AD5">
        <w:rPr>
          <w:b w:val="0"/>
        </w:rPr>
        <w:t xml:space="preserve"> </w:t>
      </w:r>
      <w:r w:rsidRPr="002A3AD5">
        <w:rPr>
          <w:b w:val="0"/>
        </w:rPr>
        <w:t>acid is available in</w:t>
      </w:r>
      <w:r w:rsidR="00D837B5">
        <w:rPr>
          <w:b w:val="0"/>
        </w:rPr>
        <w:t> </w:t>
      </w:r>
      <w:r w:rsidRPr="002A3AD5">
        <w:rPr>
          <w:b w:val="0"/>
        </w:rPr>
        <w:t>two forms</w:t>
      </w:r>
      <w:r w:rsidR="00FA5993">
        <w:rPr>
          <w:b w:val="0"/>
        </w:rPr>
        <w:t>:</w:t>
      </w:r>
      <w:r w:rsidRPr="002A3AD5">
        <w:rPr>
          <w:b w:val="0"/>
        </w:rPr>
        <w:t xml:space="preserve"> </w:t>
      </w:r>
      <w:r w:rsidRPr="00203EAC">
        <w:rPr>
          <w:b w:val="0"/>
        </w:rPr>
        <w:t>trans</w:t>
      </w:r>
      <w:r w:rsidRPr="002A3AD5">
        <w:rPr>
          <w:b w:val="0"/>
        </w:rPr>
        <w:t xml:space="preserve">-p-coumaric acid and </w:t>
      </w:r>
      <w:r w:rsidRPr="00203EAC">
        <w:rPr>
          <w:b w:val="0"/>
        </w:rPr>
        <w:t>cis</w:t>
      </w:r>
      <w:r w:rsidRPr="002A3AD5">
        <w:rPr>
          <w:b w:val="0"/>
        </w:rPr>
        <w:t>-</w:t>
      </w:r>
      <w:r w:rsidR="00FA5993">
        <w:rPr>
          <w:b w:val="0"/>
        </w:rPr>
        <w:t>p-</w:t>
      </w:r>
      <w:r w:rsidRPr="002A3AD5">
        <w:rPr>
          <w:b w:val="0"/>
        </w:rPr>
        <w:t>coumaric acid</w:t>
      </w:r>
      <w:r w:rsidR="00FA5993" w:rsidRPr="002A3AD5" w:rsidDel="00FA5993">
        <w:rPr>
          <w:b w:val="0"/>
        </w:rPr>
        <w:t xml:space="preserve"> </w:t>
      </w:r>
      <w:r w:rsidRPr="002A3AD5">
        <w:rPr>
          <w:b w:val="0"/>
        </w:rPr>
        <w:t>[2-6]</w:t>
      </w:r>
      <w:r w:rsidR="00FA5993">
        <w:rPr>
          <w:b w:val="0"/>
        </w:rPr>
        <w:t>.</w:t>
      </w:r>
      <w:r w:rsidRPr="002A3AD5">
        <w:rPr>
          <w:b w:val="0"/>
        </w:rPr>
        <w:t xml:space="preserve"> </w:t>
      </w:r>
      <w:r w:rsidR="004A461D" w:rsidRPr="002A3AD5">
        <w:rPr>
          <w:b w:val="0"/>
        </w:rPr>
        <w:t xml:space="preserve">It is obtained from </w:t>
      </w:r>
      <w:r w:rsidRPr="002A3AD5">
        <w:rPr>
          <w:b w:val="0"/>
        </w:rPr>
        <w:t xml:space="preserve">natural and synthetic derivatives of p-coumaric acid and </w:t>
      </w:r>
      <w:r w:rsidR="00FA5993">
        <w:rPr>
          <w:b w:val="0"/>
        </w:rPr>
        <w:t xml:space="preserve">through </w:t>
      </w:r>
      <w:r w:rsidRPr="002A3AD5">
        <w:rPr>
          <w:b w:val="0"/>
        </w:rPr>
        <w:t xml:space="preserve">extraction methods, i.e., classical methods like solvent extraction, </w:t>
      </w:r>
      <w:r w:rsidRPr="002A3AD5">
        <w:rPr>
          <w:b w:val="0"/>
        </w:rPr>
        <w:t>acidification,</w:t>
      </w:r>
      <w:r w:rsidR="00FA5993">
        <w:rPr>
          <w:b w:val="0"/>
        </w:rPr>
        <w:t xml:space="preserve"> and</w:t>
      </w:r>
      <w:r w:rsidRPr="002A3AD5">
        <w:rPr>
          <w:b w:val="0"/>
        </w:rPr>
        <w:t xml:space="preserve"> alkaline extraction, etc., and newer techniques </w:t>
      </w:r>
      <w:r w:rsidR="00FA5993">
        <w:rPr>
          <w:b w:val="0"/>
        </w:rPr>
        <w:t>such as</w:t>
      </w:r>
      <w:r w:rsidR="00FA5993" w:rsidRPr="002A3AD5">
        <w:rPr>
          <w:b w:val="0"/>
        </w:rPr>
        <w:t xml:space="preserve"> </w:t>
      </w:r>
      <w:r w:rsidRPr="002A3AD5">
        <w:rPr>
          <w:b w:val="0"/>
        </w:rPr>
        <w:t xml:space="preserve">clip-off method, sugaring-out method, </w:t>
      </w:r>
      <w:r w:rsidR="00FA5993">
        <w:rPr>
          <w:b w:val="0"/>
        </w:rPr>
        <w:t xml:space="preserve">and </w:t>
      </w:r>
      <w:r w:rsidRPr="002A3AD5">
        <w:rPr>
          <w:b w:val="0"/>
        </w:rPr>
        <w:t xml:space="preserve">soft microwave extraction, etc., </w:t>
      </w:r>
      <w:r w:rsidR="00FA5993">
        <w:rPr>
          <w:b w:val="0"/>
        </w:rPr>
        <w:t xml:space="preserve">which </w:t>
      </w:r>
      <w:r w:rsidRPr="002A3AD5">
        <w:rPr>
          <w:b w:val="0"/>
        </w:rPr>
        <w:t>have been reported in the literature for its qualitative and quantitative estimation in different plant materials</w:t>
      </w:r>
      <w:r w:rsidR="00FA5993">
        <w:rPr>
          <w:b w:val="0"/>
        </w:rPr>
        <w:t xml:space="preserve"> </w:t>
      </w:r>
      <w:r w:rsidR="00FA5993" w:rsidRPr="002A3AD5">
        <w:rPr>
          <w:b w:val="0"/>
        </w:rPr>
        <w:t>[7]</w:t>
      </w:r>
      <w:r w:rsidRPr="002A3AD5">
        <w:rPr>
          <w:b w:val="0"/>
        </w:rPr>
        <w:t xml:space="preserve">. </w:t>
      </w:r>
    </w:p>
    <w:p w14:paraId="6B4103DA" w14:textId="4ABD2A61" w:rsidR="00D04A4C" w:rsidRPr="002A3AD5" w:rsidRDefault="00D04A4C" w:rsidP="00203EAC">
      <w:pPr>
        <w:pStyle w:val="MAINTEXT"/>
        <w:ind w:left="692" w:firstLine="284"/>
        <w:rPr>
          <w:b w:val="0"/>
        </w:rPr>
      </w:pPr>
      <w:r w:rsidRPr="002A3AD5">
        <w:rPr>
          <w:b w:val="0"/>
        </w:rPr>
        <w:t>Numerous researchers have described the multifaceted medicinal properties of p-coumaric acid</w:t>
      </w:r>
      <w:r w:rsidR="00FA5993">
        <w:rPr>
          <w:b w:val="0"/>
        </w:rPr>
        <w:t>.</w:t>
      </w:r>
      <w:r w:rsidR="00FA5993" w:rsidRPr="002A3AD5">
        <w:rPr>
          <w:b w:val="0"/>
        </w:rPr>
        <w:t xml:space="preserve"> </w:t>
      </w:r>
      <w:r w:rsidR="00FA5993">
        <w:rPr>
          <w:b w:val="0"/>
        </w:rPr>
        <w:t>P</w:t>
      </w:r>
      <w:r w:rsidR="00FA5993" w:rsidRPr="002A3AD5">
        <w:rPr>
          <w:b w:val="0"/>
        </w:rPr>
        <w:t>rimarily</w:t>
      </w:r>
      <w:r w:rsidR="00B80735">
        <w:rPr>
          <w:b w:val="0"/>
        </w:rPr>
        <w:t>,</w:t>
      </w:r>
      <w:r w:rsidR="00FA5993" w:rsidRPr="002A3AD5">
        <w:rPr>
          <w:b w:val="0"/>
        </w:rPr>
        <w:t xml:space="preserve"> </w:t>
      </w:r>
      <w:r w:rsidRPr="002A3AD5">
        <w:rPr>
          <w:b w:val="0"/>
        </w:rPr>
        <w:t>it possesses antioxidant</w:t>
      </w:r>
      <w:r w:rsidR="00703F09" w:rsidRPr="002A3AD5">
        <w:rPr>
          <w:b w:val="0"/>
        </w:rPr>
        <w:t xml:space="preserve"> activity that </w:t>
      </w:r>
      <w:r w:rsidR="00FE03A4" w:rsidRPr="002A3AD5">
        <w:rPr>
          <w:b w:val="0"/>
        </w:rPr>
        <w:t>i</w:t>
      </w:r>
      <w:r w:rsidR="00703F09" w:rsidRPr="002A3AD5">
        <w:rPr>
          <w:b w:val="0"/>
        </w:rPr>
        <w:t>s</w:t>
      </w:r>
      <w:r w:rsidRPr="002A3AD5">
        <w:rPr>
          <w:b w:val="0"/>
        </w:rPr>
        <w:t xml:space="preserve"> responsible for neutralizing free radicals in the body. Due to this, it is a good candidate for safeguarding cells </w:t>
      </w:r>
      <w:r w:rsidRPr="00D837B5">
        <w:rPr>
          <w:b w:val="0"/>
          <w:spacing w:val="-4"/>
        </w:rPr>
        <w:t>against oxidative stress and inflammation. The skin benefits</w:t>
      </w:r>
      <w:r w:rsidRPr="002A3AD5">
        <w:rPr>
          <w:b w:val="0"/>
        </w:rPr>
        <w:t xml:space="preserve"> of p-coumaric acid are especially remarkable, as it </w:t>
      </w:r>
      <w:r w:rsidR="00B80735">
        <w:rPr>
          <w:b w:val="0"/>
        </w:rPr>
        <w:t>is</w:t>
      </w:r>
      <w:r w:rsidRPr="002A3AD5">
        <w:rPr>
          <w:b w:val="0"/>
        </w:rPr>
        <w:t xml:space="preserve"> capable of guarding against </w:t>
      </w:r>
      <w:r w:rsidR="00B80735">
        <w:rPr>
          <w:b w:val="0"/>
        </w:rPr>
        <w:t>u</w:t>
      </w:r>
      <w:r w:rsidRPr="002A3AD5">
        <w:rPr>
          <w:b w:val="0"/>
        </w:rPr>
        <w:t>ltraviolet</w:t>
      </w:r>
      <w:r w:rsidR="001F1FD4">
        <w:rPr>
          <w:b w:val="0"/>
        </w:rPr>
        <w:t xml:space="preserve"> </w:t>
      </w:r>
      <w:r w:rsidR="00B80735">
        <w:rPr>
          <w:b w:val="0"/>
        </w:rPr>
        <w:t>(</w:t>
      </w:r>
      <w:r w:rsidRPr="002A3AD5">
        <w:rPr>
          <w:b w:val="0"/>
        </w:rPr>
        <w:t>UV</w:t>
      </w:r>
      <w:r w:rsidR="00B80735">
        <w:rPr>
          <w:b w:val="0"/>
        </w:rPr>
        <w:t>)</w:t>
      </w:r>
      <w:r w:rsidRPr="002A3AD5">
        <w:rPr>
          <w:b w:val="0"/>
        </w:rPr>
        <w:t xml:space="preserve">-induced </w:t>
      </w:r>
      <w:r w:rsidRPr="002A3AD5">
        <w:rPr>
          <w:b w:val="0"/>
        </w:rPr>
        <w:lastRenderedPageBreak/>
        <w:t>damage and maintai</w:t>
      </w:r>
      <w:r w:rsidR="00703F09" w:rsidRPr="002A3AD5">
        <w:rPr>
          <w:b w:val="0"/>
        </w:rPr>
        <w:t xml:space="preserve">ning healthy skin overall. It </w:t>
      </w:r>
      <w:r w:rsidR="00B80735">
        <w:rPr>
          <w:b w:val="0"/>
        </w:rPr>
        <w:t xml:space="preserve">has also </w:t>
      </w:r>
      <w:r w:rsidR="00B80735" w:rsidRPr="00846761">
        <w:rPr>
          <w:b w:val="0"/>
          <w:spacing w:val="-4"/>
        </w:rPr>
        <w:t>been shown to possess</w:t>
      </w:r>
      <w:r w:rsidRPr="00846761">
        <w:rPr>
          <w:b w:val="0"/>
          <w:spacing w:val="-4"/>
        </w:rPr>
        <w:t xml:space="preserve"> cardioprotective, anti-melanogenic,</w:t>
      </w:r>
      <w:r w:rsidRPr="002A3AD5">
        <w:rPr>
          <w:b w:val="0"/>
        </w:rPr>
        <w:t xml:space="preserve"> antimutagenic, antiplatelet and immunomodulatory activities</w:t>
      </w:r>
      <w:r w:rsidR="00B80735" w:rsidRPr="002A3AD5" w:rsidDel="00B80735">
        <w:rPr>
          <w:b w:val="0"/>
        </w:rPr>
        <w:t xml:space="preserve"> </w:t>
      </w:r>
      <w:r w:rsidRPr="002A3AD5">
        <w:rPr>
          <w:b w:val="0"/>
        </w:rPr>
        <w:t>[8-11]</w:t>
      </w:r>
      <w:r w:rsidR="00B80735">
        <w:rPr>
          <w:b w:val="0"/>
        </w:rPr>
        <w:t>.</w:t>
      </w:r>
      <w:r w:rsidRPr="002A3AD5">
        <w:rPr>
          <w:b w:val="0"/>
        </w:rPr>
        <w:t xml:space="preserve"> p-</w:t>
      </w:r>
      <w:r w:rsidR="00846761">
        <w:rPr>
          <w:b w:val="0"/>
        </w:rPr>
        <w:t>C</w:t>
      </w:r>
      <w:r w:rsidRPr="002A3AD5">
        <w:rPr>
          <w:b w:val="0"/>
        </w:rPr>
        <w:t xml:space="preserve">oumaric acid </w:t>
      </w:r>
      <w:r w:rsidR="00B80735">
        <w:rPr>
          <w:b w:val="0"/>
        </w:rPr>
        <w:t>is</w:t>
      </w:r>
      <w:r w:rsidR="00B80735" w:rsidRPr="002A3AD5">
        <w:rPr>
          <w:b w:val="0"/>
        </w:rPr>
        <w:t xml:space="preserve"> </w:t>
      </w:r>
      <w:r w:rsidRPr="002A3AD5">
        <w:rPr>
          <w:b w:val="0"/>
        </w:rPr>
        <w:t xml:space="preserve">devoid of appreciable </w:t>
      </w:r>
      <w:r w:rsidRPr="00846761">
        <w:rPr>
          <w:b w:val="0"/>
          <w:spacing w:val="-4"/>
        </w:rPr>
        <w:t xml:space="preserve">cytotoxicity </w:t>
      </w:r>
      <w:r w:rsidR="00B80735" w:rsidRPr="00846761">
        <w:rPr>
          <w:b w:val="0"/>
          <w:spacing w:val="-4"/>
        </w:rPr>
        <w:t xml:space="preserve">within </w:t>
      </w:r>
      <w:r w:rsidRPr="00846761">
        <w:rPr>
          <w:b w:val="0"/>
          <w:spacing w:val="-4"/>
        </w:rPr>
        <w:t>the range of effective concentration</w:t>
      </w:r>
      <w:r w:rsidR="00B80735" w:rsidRPr="00846761">
        <w:rPr>
          <w:b w:val="0"/>
          <w:spacing w:val="-4"/>
        </w:rPr>
        <w:t xml:space="preserve">s </w:t>
      </w:r>
      <w:r w:rsidRPr="00846761">
        <w:rPr>
          <w:b w:val="0"/>
          <w:spacing w:val="-4"/>
        </w:rPr>
        <w:t>[13]</w:t>
      </w:r>
      <w:r w:rsidR="00B80735" w:rsidRPr="00846761">
        <w:rPr>
          <w:b w:val="0"/>
          <w:spacing w:val="-4"/>
        </w:rPr>
        <w:t>.</w:t>
      </w:r>
      <w:r w:rsidRPr="002A3AD5">
        <w:rPr>
          <w:b w:val="0"/>
        </w:rPr>
        <w:t xml:space="preserve"> Researchers have cited that analytical methods for the quantification of p-coumaric acid via the utilization of</w:t>
      </w:r>
      <w:r w:rsidR="001F1FD4">
        <w:rPr>
          <w:b w:val="0"/>
        </w:rPr>
        <w:t xml:space="preserve"> </w:t>
      </w:r>
      <w:r w:rsidR="00B80735">
        <w:rPr>
          <w:b w:val="0"/>
        </w:rPr>
        <w:t>i</w:t>
      </w:r>
      <w:r w:rsidR="00B80735" w:rsidRPr="002A3AD5">
        <w:rPr>
          <w:b w:val="0"/>
        </w:rPr>
        <w:t>nfrared</w:t>
      </w:r>
      <w:r w:rsidR="00B80735">
        <w:rPr>
          <w:b w:val="0"/>
        </w:rPr>
        <w:t xml:space="preserve"> s</w:t>
      </w:r>
      <w:r w:rsidR="00B80735" w:rsidRPr="002A3AD5">
        <w:rPr>
          <w:b w:val="0"/>
        </w:rPr>
        <w:t xml:space="preserve">pectroscopy </w:t>
      </w:r>
      <w:r w:rsidRPr="002A3AD5">
        <w:rPr>
          <w:b w:val="0"/>
        </w:rPr>
        <w:t xml:space="preserve">(IR), </w:t>
      </w:r>
      <w:r w:rsidR="00B80735">
        <w:rPr>
          <w:b w:val="0"/>
        </w:rPr>
        <w:t>h</w:t>
      </w:r>
      <w:r w:rsidR="00B80735" w:rsidRPr="002A3AD5">
        <w:rPr>
          <w:b w:val="0"/>
        </w:rPr>
        <w:t>igh</w:t>
      </w:r>
      <w:r w:rsidRPr="002A3AD5">
        <w:rPr>
          <w:b w:val="0"/>
        </w:rPr>
        <w:t xml:space="preserve">-performance liquid </w:t>
      </w:r>
      <w:r w:rsidR="00B80735">
        <w:rPr>
          <w:b w:val="0"/>
        </w:rPr>
        <w:t>c</w:t>
      </w:r>
      <w:r w:rsidR="00B80735" w:rsidRPr="002A3AD5">
        <w:rPr>
          <w:b w:val="0"/>
        </w:rPr>
        <w:t xml:space="preserve">hromatography </w:t>
      </w:r>
      <w:r w:rsidRPr="002A3AD5">
        <w:rPr>
          <w:b w:val="0"/>
        </w:rPr>
        <w:t>(HPLC), and titrimetric methods usually take a considerable amount of ti</w:t>
      </w:r>
      <w:r w:rsidR="00591705" w:rsidRPr="002A3AD5">
        <w:rPr>
          <w:b w:val="0"/>
        </w:rPr>
        <w:t xml:space="preserve">me and effort. This work </w:t>
      </w:r>
      <w:r w:rsidR="00B80735">
        <w:rPr>
          <w:b w:val="0"/>
        </w:rPr>
        <w:t>focuses on</w:t>
      </w:r>
      <w:r w:rsidR="00B80735" w:rsidRPr="002A3AD5">
        <w:rPr>
          <w:b w:val="0"/>
        </w:rPr>
        <w:t xml:space="preserve"> </w:t>
      </w:r>
      <w:r w:rsidRPr="002A3AD5">
        <w:rPr>
          <w:b w:val="0"/>
        </w:rPr>
        <w:t>the establishment of a less complicated UV</w:t>
      </w:r>
      <w:r w:rsidR="00846761">
        <w:rPr>
          <w:b w:val="0"/>
        </w:rPr>
        <w:t> </w:t>
      </w:r>
      <w:r w:rsidRPr="002A3AD5">
        <w:rPr>
          <w:b w:val="0"/>
        </w:rPr>
        <w:t xml:space="preserve">spectroscopy technique for the </w:t>
      </w:r>
      <w:r w:rsidR="00DC7FCB">
        <w:rPr>
          <w:b w:val="0"/>
        </w:rPr>
        <w:t>determination</w:t>
      </w:r>
      <w:r w:rsidR="00DC7FCB" w:rsidRPr="002A3AD5">
        <w:rPr>
          <w:b w:val="0"/>
        </w:rPr>
        <w:t xml:space="preserve"> </w:t>
      </w:r>
      <w:r w:rsidR="00C15D2D" w:rsidRPr="002A3AD5">
        <w:rPr>
          <w:b w:val="0"/>
        </w:rPr>
        <w:t xml:space="preserve">of </w:t>
      </w:r>
      <w:r w:rsidR="00846761">
        <w:rPr>
          <w:b w:val="0"/>
        </w:rPr>
        <w:br/>
      </w:r>
      <w:r w:rsidR="00C15D2D" w:rsidRPr="002A3AD5">
        <w:rPr>
          <w:b w:val="0"/>
        </w:rPr>
        <w:t>p-coumaric acid</w:t>
      </w:r>
      <w:r w:rsidR="0030419A" w:rsidRPr="002A3AD5">
        <w:rPr>
          <w:b w:val="0"/>
        </w:rPr>
        <w:t>.</w:t>
      </w:r>
      <w:r w:rsidR="00FE03A4" w:rsidRPr="002A3AD5">
        <w:rPr>
          <w:b w:val="0"/>
        </w:rPr>
        <w:t xml:space="preserve"> </w:t>
      </w:r>
      <w:r w:rsidR="0030419A" w:rsidRPr="002A3AD5">
        <w:rPr>
          <w:b w:val="0"/>
        </w:rPr>
        <w:t>However,</w:t>
      </w:r>
      <w:r w:rsidR="00FE03A4" w:rsidRPr="002A3AD5">
        <w:rPr>
          <w:b w:val="0"/>
        </w:rPr>
        <w:t xml:space="preserve"> the p-couma</w:t>
      </w:r>
      <w:r w:rsidR="0030419A" w:rsidRPr="002A3AD5">
        <w:rPr>
          <w:b w:val="0"/>
        </w:rPr>
        <w:t>ric</w:t>
      </w:r>
      <w:r w:rsidR="00DC7FCB">
        <w:rPr>
          <w:b w:val="0"/>
        </w:rPr>
        <w:t xml:space="preserve"> acid</w:t>
      </w:r>
      <w:r w:rsidR="0030419A" w:rsidRPr="002A3AD5">
        <w:rPr>
          <w:b w:val="0"/>
        </w:rPr>
        <w:t xml:space="preserve"> </w:t>
      </w:r>
      <w:r w:rsidR="00DC7FCB">
        <w:rPr>
          <w:b w:val="0"/>
        </w:rPr>
        <w:t>was included</w:t>
      </w:r>
      <w:r w:rsidR="00DC7FCB" w:rsidRPr="002A3AD5">
        <w:rPr>
          <w:b w:val="0"/>
        </w:rPr>
        <w:t xml:space="preserve"> </w:t>
      </w:r>
      <w:r w:rsidR="0030419A" w:rsidRPr="002A3AD5">
        <w:rPr>
          <w:b w:val="0"/>
        </w:rPr>
        <w:t xml:space="preserve">into </w:t>
      </w:r>
      <w:r w:rsidR="00DC7FCB">
        <w:rPr>
          <w:b w:val="0"/>
        </w:rPr>
        <w:t xml:space="preserve">an </w:t>
      </w:r>
      <w:r w:rsidR="0030419A" w:rsidRPr="002A3AD5">
        <w:rPr>
          <w:b w:val="0"/>
        </w:rPr>
        <w:t xml:space="preserve">aqueous gel composed </w:t>
      </w:r>
      <w:r w:rsidR="00FE03A4" w:rsidRPr="002A3AD5">
        <w:rPr>
          <w:b w:val="0"/>
        </w:rPr>
        <w:t xml:space="preserve">of </w:t>
      </w:r>
      <w:r w:rsidR="0030419A" w:rsidRPr="002A3AD5">
        <w:rPr>
          <w:b w:val="0"/>
        </w:rPr>
        <w:t xml:space="preserve">HPMC K4M and </w:t>
      </w:r>
      <w:r w:rsidR="00DC7FCB">
        <w:rPr>
          <w:b w:val="0"/>
        </w:rPr>
        <w:t>C</w:t>
      </w:r>
      <w:r w:rsidR="00DC7FCB" w:rsidRPr="002A3AD5">
        <w:rPr>
          <w:b w:val="0"/>
        </w:rPr>
        <w:t>arbopol 971</w:t>
      </w:r>
      <w:r w:rsidR="00DC7FCB">
        <w:rPr>
          <w:b w:val="0"/>
        </w:rPr>
        <w:t>P</w:t>
      </w:r>
      <w:r w:rsidR="00DC7FCB" w:rsidRPr="002A3AD5">
        <w:rPr>
          <w:b w:val="0"/>
        </w:rPr>
        <w:t xml:space="preserve"> </w:t>
      </w:r>
      <w:r w:rsidR="0030419A" w:rsidRPr="002A3AD5">
        <w:rPr>
          <w:b w:val="0"/>
        </w:rPr>
        <w:t xml:space="preserve">gel </w:t>
      </w:r>
      <w:r w:rsidRPr="002A3AD5">
        <w:rPr>
          <w:b w:val="0"/>
        </w:rPr>
        <w:t xml:space="preserve">and its antioxidant </w:t>
      </w:r>
      <w:r w:rsidR="0030419A" w:rsidRPr="002A3AD5">
        <w:rPr>
          <w:b w:val="0"/>
        </w:rPr>
        <w:t xml:space="preserve">potential </w:t>
      </w:r>
      <w:r w:rsidR="00DC7FCB">
        <w:rPr>
          <w:b w:val="0"/>
        </w:rPr>
        <w:t xml:space="preserve">was </w:t>
      </w:r>
      <w:r w:rsidR="00DC7FCB" w:rsidRPr="002A3AD5">
        <w:rPr>
          <w:b w:val="0"/>
        </w:rPr>
        <w:t xml:space="preserve">assessed </w:t>
      </w:r>
      <w:r w:rsidR="0030419A" w:rsidRPr="002A3AD5">
        <w:rPr>
          <w:b w:val="0"/>
        </w:rPr>
        <w:t>for dermal use</w:t>
      </w:r>
      <w:r w:rsidR="00591705" w:rsidRPr="002A3AD5">
        <w:rPr>
          <w:b w:val="0"/>
        </w:rPr>
        <w:t>.</w:t>
      </w:r>
      <w:r w:rsidR="00FE03A4" w:rsidRPr="002A3AD5">
        <w:rPr>
          <w:b w:val="0"/>
        </w:rPr>
        <w:t xml:space="preserve"> </w:t>
      </w:r>
      <w:r w:rsidR="00591705" w:rsidRPr="002A3AD5">
        <w:rPr>
          <w:b w:val="0"/>
        </w:rPr>
        <w:t>The principle behind</w:t>
      </w:r>
      <w:r w:rsidR="00DC7FCB">
        <w:rPr>
          <w:b w:val="0"/>
        </w:rPr>
        <w:t xml:space="preserve"> the</w:t>
      </w:r>
      <w:r w:rsidR="00591705" w:rsidRPr="002A3AD5">
        <w:rPr>
          <w:b w:val="0"/>
        </w:rPr>
        <w:t xml:space="preserve"> DPPH </w:t>
      </w:r>
      <w:r w:rsidR="00FE03A4" w:rsidRPr="002A3AD5">
        <w:rPr>
          <w:b w:val="0"/>
        </w:rPr>
        <w:t xml:space="preserve">is </w:t>
      </w:r>
      <w:r w:rsidRPr="002A3AD5">
        <w:rPr>
          <w:b w:val="0"/>
        </w:rPr>
        <w:t>the donation of a single electron</w:t>
      </w:r>
      <w:r w:rsidR="00F104DC">
        <w:rPr>
          <w:b w:val="0"/>
        </w:rPr>
        <w:t>[21]</w:t>
      </w:r>
      <w:r w:rsidRPr="002A3AD5">
        <w:rPr>
          <w:b w:val="0"/>
        </w:rPr>
        <w:t xml:space="preserve">. Spectrophotometric estimation of the disappearance or disappearance rates of DPPH due to reaction with antioxidants provides the quantitative basis for this assay. The DPPH radical, whose unique purple color and high absorbance at 517 nm have made it widely used, </w:t>
      </w:r>
      <w:r w:rsidR="00DC7FCB">
        <w:rPr>
          <w:b w:val="0"/>
        </w:rPr>
        <w:t>is reduced</w:t>
      </w:r>
      <w:r w:rsidR="00DC7FCB" w:rsidRPr="002A3AD5">
        <w:rPr>
          <w:b w:val="0"/>
        </w:rPr>
        <w:t xml:space="preserve"> </w:t>
      </w:r>
      <w:r w:rsidRPr="002A3AD5">
        <w:rPr>
          <w:b w:val="0"/>
        </w:rPr>
        <w:t>upon reaction with an</w:t>
      </w:r>
      <w:r w:rsidR="00846761">
        <w:rPr>
          <w:b w:val="0"/>
        </w:rPr>
        <w:t> </w:t>
      </w:r>
      <w:r w:rsidRPr="002A3AD5">
        <w:rPr>
          <w:b w:val="0"/>
        </w:rPr>
        <w:t>antioxidant molecule to pro</w:t>
      </w:r>
      <w:r w:rsidR="00C15D2D" w:rsidRPr="002A3AD5">
        <w:rPr>
          <w:b w:val="0"/>
        </w:rPr>
        <w:t>du</w:t>
      </w:r>
      <w:r w:rsidR="00FE03A4" w:rsidRPr="002A3AD5">
        <w:rPr>
          <w:b w:val="0"/>
        </w:rPr>
        <w:t xml:space="preserve">ce a drop in absorbance that </w:t>
      </w:r>
      <w:r w:rsidR="00DC7FCB">
        <w:rPr>
          <w:b w:val="0"/>
        </w:rPr>
        <w:t>can be measured</w:t>
      </w:r>
      <w:r w:rsidRPr="002A3AD5">
        <w:rPr>
          <w:b w:val="0"/>
        </w:rPr>
        <w:t xml:space="preserve"> </w:t>
      </w:r>
      <w:r w:rsidR="00F104DC">
        <w:rPr>
          <w:b w:val="0"/>
        </w:rPr>
        <w:t>[22]</w:t>
      </w:r>
      <w:r w:rsidR="00846761">
        <w:rPr>
          <w:b w:val="0"/>
        </w:rPr>
        <w:t>.</w:t>
      </w:r>
    </w:p>
    <w:p w14:paraId="31F0707A" w14:textId="7F50178E" w:rsidR="00D04A4C" w:rsidRPr="002A3AD5" w:rsidRDefault="00D04A4C" w:rsidP="00A82F61">
      <w:pPr>
        <w:pStyle w:val="Rozdzia"/>
        <w:numPr>
          <w:ilvl w:val="0"/>
          <w:numId w:val="0"/>
        </w:numPr>
        <w:spacing w:line="276" w:lineRule="auto"/>
        <w:ind w:left="692"/>
        <w:jc w:val="left"/>
      </w:pPr>
      <w:r w:rsidRPr="002A3AD5">
        <w:rPr>
          <w:noProof/>
          <w:lang w:eastAsia="pl-PL"/>
        </w:rPr>
        <w:drawing>
          <wp:inline distT="0" distB="0" distL="0" distR="0" wp14:anchorId="47CBB73F" wp14:editId="11A934F1">
            <wp:extent cx="1885950" cy="755560"/>
            <wp:effectExtent l="76200" t="19050" r="57150" b="102235"/>
            <wp:docPr id="2" name="Picture 1" descr="p-Coumaric acid, 50 g, CAS No. 501-98-4 | Aromatic Building Blocks |  Building Blocks for Synthesis | Organic &amp; Bioorganic Chemicals | Chemicals  | Carl Roth - Internatio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oumaric acid, 50 g, CAS No. 501-98-4 | Aromatic Building Blocks |  Building Blocks for Synthesis | Organic &amp; Bioorganic Chemicals | Chemicals  | Carl Roth - International"/>
                    <pic:cNvPicPr>
                      <a:picLocks noChangeAspect="1" noChangeArrowheads="1"/>
                    </pic:cNvPicPr>
                  </pic:nvPicPr>
                  <pic:blipFill>
                    <a:blip r:embed="rId18" cstate="print"/>
                    <a:srcRect/>
                    <a:stretch>
                      <a:fillRect/>
                    </a:stretch>
                  </pic:blipFill>
                  <pic:spPr bwMode="auto">
                    <a:xfrm>
                      <a:off x="0" y="0"/>
                      <a:ext cx="1894723" cy="759075"/>
                    </a:xfrm>
                    <a:prstGeom prst="rect">
                      <a:avLst/>
                    </a:prstGeom>
                    <a:noFill/>
                    <a:ln w="3175" cmpd="dbl">
                      <a:solidFill>
                        <a:schemeClr val="tx1"/>
                      </a:solidFill>
                      <a:miter lim="800000"/>
                      <a:headEnd/>
                      <a:tailEnd/>
                    </a:ln>
                    <a:effectLst>
                      <a:outerShdw blurRad="50800" dist="50800" dir="5400000" algn="ctr" rotWithShape="0">
                        <a:schemeClr val="tx1"/>
                      </a:outerShdw>
                    </a:effectLst>
                  </pic:spPr>
                </pic:pic>
              </a:graphicData>
            </a:graphic>
          </wp:inline>
        </w:drawing>
      </w:r>
    </w:p>
    <w:p w14:paraId="7017D83A" w14:textId="77777777" w:rsidR="00D04A4C" w:rsidRPr="00846761" w:rsidRDefault="00D04A4C" w:rsidP="00846761">
      <w:pPr>
        <w:pStyle w:val="Rozdzia"/>
        <w:numPr>
          <w:ilvl w:val="0"/>
          <w:numId w:val="0"/>
        </w:numPr>
        <w:spacing w:line="276" w:lineRule="auto"/>
        <w:ind w:left="692" w:firstLine="284"/>
        <w:jc w:val="left"/>
        <w:rPr>
          <w:spacing w:val="0"/>
          <w:lang w:val="en-US"/>
        </w:rPr>
      </w:pPr>
      <w:r w:rsidRPr="00846761">
        <w:rPr>
          <w:spacing w:val="0"/>
          <w:lang w:val="en-US"/>
        </w:rPr>
        <w:t xml:space="preserve">Fig.1. </w:t>
      </w:r>
      <w:r w:rsidRPr="00846761">
        <w:rPr>
          <w:b w:val="0"/>
          <w:bCs w:val="0"/>
          <w:spacing w:val="4"/>
          <w:lang w:val="en-US"/>
        </w:rPr>
        <w:t>Structure of p-coumaric acid [(E)-3-(4</w:t>
      </w:r>
      <w:r w:rsidRPr="00846761">
        <w:rPr>
          <w:b w:val="0"/>
          <w:bCs w:val="0"/>
          <w:spacing w:val="0"/>
          <w:lang w:val="en-US"/>
        </w:rPr>
        <w:t xml:space="preserve"> hydroxyphenyl)-2-propionic acid ]</w:t>
      </w:r>
      <w:r w:rsidRPr="00846761">
        <w:rPr>
          <w:spacing w:val="0"/>
          <w:lang w:val="en-US"/>
        </w:rPr>
        <w:tab/>
      </w:r>
    </w:p>
    <w:p w14:paraId="5DCF1617" w14:textId="7F70542F" w:rsidR="00D04A4C" w:rsidRPr="00846761" w:rsidRDefault="00D04A4C" w:rsidP="00203EAC">
      <w:pPr>
        <w:pStyle w:val="MAINTEXT"/>
        <w:ind w:left="692" w:firstLine="284"/>
        <w:rPr>
          <w:b w:val="0"/>
        </w:rPr>
      </w:pPr>
      <w:r w:rsidRPr="00846761">
        <w:rPr>
          <w:b w:val="0"/>
          <w:bCs/>
        </w:rPr>
        <w:t>The literature review reveals comparatively few simple UV spectrophotometric methods for the determination of p-coumaric acid pharmaceutical dosage form</w:t>
      </w:r>
      <w:r w:rsidR="00DC7FCB" w:rsidRPr="00846761">
        <w:rPr>
          <w:b w:val="0"/>
          <w:bCs/>
        </w:rPr>
        <w:t>s</w:t>
      </w:r>
      <w:r w:rsidRPr="00846761">
        <w:rPr>
          <w:b w:val="0"/>
          <w:bCs/>
        </w:rPr>
        <w:t>. To identify the light absorption by chemical compound solutions, a UV</w:t>
      </w:r>
      <w:r w:rsidR="00846761">
        <w:rPr>
          <w:b w:val="0"/>
          <w:bCs/>
        </w:rPr>
        <w:t> </w:t>
      </w:r>
      <w:r w:rsidRPr="00846761">
        <w:rPr>
          <w:b w:val="0"/>
          <w:bCs/>
        </w:rPr>
        <w:t xml:space="preserve">spectrophotometric method </w:t>
      </w:r>
      <w:r w:rsidR="00DC7FCB" w:rsidRPr="00846761">
        <w:rPr>
          <w:b w:val="0"/>
          <w:bCs/>
        </w:rPr>
        <w:t xml:space="preserve">needs to </w:t>
      </w:r>
      <w:r w:rsidRPr="00846761">
        <w:rPr>
          <w:b w:val="0"/>
          <w:bCs/>
        </w:rPr>
        <w:t>be developed</w:t>
      </w:r>
      <w:r w:rsidRPr="00846761">
        <w:rPr>
          <w:b w:val="0"/>
        </w:rPr>
        <w:t>.</w:t>
      </w:r>
    </w:p>
    <w:p w14:paraId="6C8F5548" w14:textId="0731E217" w:rsidR="00C96EF8" w:rsidRPr="00846761" w:rsidRDefault="005E7EC4" w:rsidP="005E7EC4">
      <w:pPr>
        <w:pStyle w:val="Rozdzia"/>
        <w:numPr>
          <w:ilvl w:val="0"/>
          <w:numId w:val="0"/>
        </w:numPr>
        <w:spacing w:before="240"/>
        <w:ind w:left="692"/>
        <w:jc w:val="left"/>
        <w:rPr>
          <w:spacing w:val="0"/>
          <w:lang w:val="en-US"/>
        </w:rPr>
      </w:pPr>
      <w:r w:rsidRPr="00846761">
        <w:rPr>
          <w:spacing w:val="0"/>
          <w:lang w:val="en-US"/>
        </w:rPr>
        <w:t xml:space="preserve">2. </w:t>
      </w:r>
      <w:r w:rsidR="00787F3E" w:rsidRPr="00846761">
        <w:rPr>
          <w:spacing w:val="0"/>
          <w:lang w:val="en-US"/>
        </w:rPr>
        <w:t>Materials and Methods</w:t>
      </w:r>
    </w:p>
    <w:p w14:paraId="51C79EB2" w14:textId="3BCC3F32" w:rsidR="00BF493C" w:rsidRPr="00846761" w:rsidRDefault="00BF493C" w:rsidP="00203EAC">
      <w:pPr>
        <w:pStyle w:val="MAINTEXT"/>
        <w:ind w:left="692" w:firstLine="284"/>
        <w:rPr>
          <w:b w:val="0"/>
          <w:bCs/>
        </w:rPr>
      </w:pPr>
      <w:r w:rsidRPr="00846761">
        <w:rPr>
          <w:b w:val="0"/>
          <w:bCs/>
        </w:rPr>
        <w:t xml:space="preserve">A pure drug powder sample of p-coumaric acid </w:t>
      </w:r>
      <w:r w:rsidR="00DC7FCB" w:rsidRPr="00846761">
        <w:rPr>
          <w:b w:val="0"/>
          <w:bCs/>
        </w:rPr>
        <w:t xml:space="preserve">was </w:t>
      </w:r>
      <w:r w:rsidRPr="00846761">
        <w:rPr>
          <w:b w:val="0"/>
          <w:bCs/>
        </w:rPr>
        <w:t>procured from Yucca Enterprises</w:t>
      </w:r>
      <w:r w:rsidR="00DC7FCB" w:rsidRPr="00846761">
        <w:rPr>
          <w:b w:val="0"/>
          <w:bCs/>
        </w:rPr>
        <w:t>,</w:t>
      </w:r>
      <w:r w:rsidRPr="00846761">
        <w:rPr>
          <w:b w:val="0"/>
          <w:bCs/>
        </w:rPr>
        <w:t xml:space="preserve"> A-246, Antop Hill </w:t>
      </w:r>
      <w:r w:rsidR="00DC7FCB" w:rsidRPr="00846761">
        <w:rPr>
          <w:b w:val="0"/>
          <w:bCs/>
        </w:rPr>
        <w:t>Wareh</w:t>
      </w:r>
      <w:r w:rsidRPr="00846761">
        <w:rPr>
          <w:b w:val="0"/>
          <w:bCs/>
        </w:rPr>
        <w:t>ousing Co</w:t>
      </w:r>
      <w:r w:rsidR="00DC7FCB" w:rsidRPr="00846761">
        <w:rPr>
          <w:b w:val="0"/>
          <w:bCs/>
        </w:rPr>
        <w:t>.</w:t>
      </w:r>
      <w:r w:rsidRPr="00846761">
        <w:rPr>
          <w:b w:val="0"/>
          <w:bCs/>
        </w:rPr>
        <w:t>, Wadala (E), Mumbai</w:t>
      </w:r>
      <w:r w:rsidR="00DC7FCB" w:rsidRPr="00846761">
        <w:rPr>
          <w:b w:val="0"/>
          <w:bCs/>
        </w:rPr>
        <w:t xml:space="preserve">; </w:t>
      </w:r>
      <w:r w:rsidRPr="00846761">
        <w:rPr>
          <w:b w:val="0"/>
          <w:bCs/>
        </w:rPr>
        <w:t>disodium hydrogen phosphate and potassium dihydrogen phosphate (</w:t>
      </w:r>
      <w:r w:rsidR="00DC7FCB" w:rsidRPr="00846761">
        <w:rPr>
          <w:b w:val="0"/>
          <w:bCs/>
        </w:rPr>
        <w:t xml:space="preserve">pH </w:t>
      </w:r>
      <w:r w:rsidRPr="00846761">
        <w:rPr>
          <w:b w:val="0"/>
          <w:bCs/>
        </w:rPr>
        <w:t xml:space="preserve">6.8 </w:t>
      </w:r>
      <w:r w:rsidR="00DC7FCB" w:rsidRPr="00846761">
        <w:rPr>
          <w:b w:val="0"/>
          <w:bCs/>
        </w:rPr>
        <w:t xml:space="preserve">buffer </w:t>
      </w:r>
      <w:r w:rsidRPr="00846761">
        <w:rPr>
          <w:b w:val="0"/>
          <w:bCs/>
        </w:rPr>
        <w:t xml:space="preserve">chemicals) </w:t>
      </w:r>
      <w:r w:rsidR="00DC7FCB" w:rsidRPr="00846761">
        <w:rPr>
          <w:b w:val="0"/>
          <w:bCs/>
        </w:rPr>
        <w:t xml:space="preserve">were </w:t>
      </w:r>
      <w:r w:rsidRPr="00846761">
        <w:rPr>
          <w:b w:val="0"/>
          <w:bCs/>
        </w:rPr>
        <w:t>procured from Loba Chemie Pvt. Ltd.</w:t>
      </w:r>
      <w:r w:rsidR="00DC7FCB" w:rsidRPr="00846761">
        <w:rPr>
          <w:b w:val="0"/>
          <w:bCs/>
        </w:rPr>
        <w:t xml:space="preserve"> </w:t>
      </w:r>
      <w:r w:rsidRPr="00846761">
        <w:rPr>
          <w:b w:val="0"/>
          <w:bCs/>
        </w:rPr>
        <w:t>(Mumbai, India</w:t>
      </w:r>
      <w:r w:rsidR="00DC7FCB" w:rsidRPr="00846761">
        <w:rPr>
          <w:b w:val="0"/>
          <w:bCs/>
        </w:rPr>
        <w:t xml:space="preserve">); </w:t>
      </w:r>
      <w:r w:rsidRPr="00846761">
        <w:rPr>
          <w:b w:val="0"/>
          <w:bCs/>
        </w:rPr>
        <w:t>HPMC K100M was procured from Analab Fine Chemicals (Mumbai</w:t>
      </w:r>
      <w:r w:rsidR="00DC7FCB" w:rsidRPr="00846761">
        <w:rPr>
          <w:b w:val="0"/>
          <w:bCs/>
        </w:rPr>
        <w:t xml:space="preserve">); Carbopol 971P was </w:t>
      </w:r>
      <w:r w:rsidRPr="00846761">
        <w:rPr>
          <w:b w:val="0"/>
          <w:bCs/>
        </w:rPr>
        <w:t>procured from Loba Chemie Pvt. Ltd.</w:t>
      </w:r>
      <w:r w:rsidR="00DC7FCB" w:rsidRPr="00846761">
        <w:rPr>
          <w:b w:val="0"/>
          <w:bCs/>
        </w:rPr>
        <w:t xml:space="preserve"> </w:t>
      </w:r>
      <w:r w:rsidRPr="00846761">
        <w:rPr>
          <w:b w:val="0"/>
          <w:bCs/>
        </w:rPr>
        <w:t>(Mumbai, India)</w:t>
      </w:r>
      <w:r w:rsidR="00DC7FCB" w:rsidRPr="00846761">
        <w:rPr>
          <w:b w:val="0"/>
          <w:bCs/>
        </w:rPr>
        <w:t>; and</w:t>
      </w:r>
      <w:r w:rsidR="001F1FD4" w:rsidRPr="00846761">
        <w:rPr>
          <w:b w:val="0"/>
          <w:bCs/>
        </w:rPr>
        <w:t xml:space="preserve"> </w:t>
      </w:r>
      <w:r w:rsidRPr="00846761">
        <w:rPr>
          <w:b w:val="0"/>
          <w:bCs/>
        </w:rPr>
        <w:t xml:space="preserve">ethanol solvent </w:t>
      </w:r>
      <w:r w:rsidR="00DC7FCB" w:rsidRPr="00846761">
        <w:rPr>
          <w:b w:val="0"/>
          <w:bCs/>
        </w:rPr>
        <w:t xml:space="preserve">was obtained </w:t>
      </w:r>
      <w:r w:rsidRPr="00846761">
        <w:rPr>
          <w:b w:val="0"/>
          <w:bCs/>
        </w:rPr>
        <w:t>from S.D. Fine Chemicals Ltd.</w:t>
      </w:r>
      <w:r w:rsidR="00DC7FCB" w:rsidRPr="00846761">
        <w:rPr>
          <w:b w:val="0"/>
          <w:bCs/>
        </w:rPr>
        <w:t>,</w:t>
      </w:r>
      <w:r w:rsidRPr="00846761">
        <w:rPr>
          <w:b w:val="0"/>
          <w:bCs/>
        </w:rPr>
        <w:t xml:space="preserve"> Mumbai. </w:t>
      </w:r>
      <w:r w:rsidR="00DC7FCB" w:rsidRPr="00846761">
        <w:rPr>
          <w:b w:val="0"/>
          <w:bCs/>
        </w:rPr>
        <w:t xml:space="preserve">A </w:t>
      </w:r>
      <w:r w:rsidRPr="00846761">
        <w:rPr>
          <w:b w:val="0"/>
          <w:bCs/>
        </w:rPr>
        <w:t xml:space="preserve">UV spectrophotometer </w:t>
      </w:r>
      <w:r w:rsidR="00DC7FCB" w:rsidRPr="00846761">
        <w:rPr>
          <w:b w:val="0"/>
          <w:bCs/>
        </w:rPr>
        <w:t>(</w:t>
      </w:r>
      <w:r w:rsidRPr="00846761">
        <w:rPr>
          <w:b w:val="0"/>
          <w:bCs/>
        </w:rPr>
        <w:t>Jasco V730</w:t>
      </w:r>
      <w:r w:rsidR="00DC7FCB" w:rsidRPr="00846761">
        <w:rPr>
          <w:b w:val="0"/>
          <w:bCs/>
        </w:rPr>
        <w:t>) was used</w:t>
      </w:r>
      <w:r w:rsidRPr="00846761">
        <w:rPr>
          <w:b w:val="0"/>
          <w:bCs/>
        </w:rPr>
        <w:t xml:space="preserve"> for UV validation.</w:t>
      </w:r>
    </w:p>
    <w:p w14:paraId="721FF019" w14:textId="38685ADA" w:rsidR="005B3DFF" w:rsidRPr="00846761" w:rsidRDefault="00A82F61" w:rsidP="009A7D52">
      <w:pPr>
        <w:pStyle w:val="Rozdzia"/>
        <w:numPr>
          <w:ilvl w:val="0"/>
          <w:numId w:val="0"/>
        </w:numPr>
        <w:ind w:left="692"/>
        <w:jc w:val="left"/>
        <w:rPr>
          <w:spacing w:val="0"/>
          <w:lang w:val="en-US"/>
        </w:rPr>
      </w:pPr>
      <w:r w:rsidRPr="00846761">
        <w:rPr>
          <w:spacing w:val="0"/>
          <w:lang w:val="en-US"/>
        </w:rPr>
        <w:t xml:space="preserve">2.1. </w:t>
      </w:r>
      <w:r w:rsidR="005B3DFF" w:rsidRPr="00846761">
        <w:rPr>
          <w:spacing w:val="0"/>
          <w:lang w:val="en-US"/>
        </w:rPr>
        <w:t>Method A</w:t>
      </w:r>
    </w:p>
    <w:p w14:paraId="4E4ADC54" w14:textId="34F899FD" w:rsidR="005B3DFF" w:rsidRPr="00846761" w:rsidRDefault="00A82F61" w:rsidP="002A3AD5">
      <w:pPr>
        <w:pStyle w:val="Rozdzia"/>
        <w:numPr>
          <w:ilvl w:val="0"/>
          <w:numId w:val="0"/>
        </w:numPr>
        <w:spacing w:line="276" w:lineRule="auto"/>
        <w:ind w:left="692"/>
        <w:jc w:val="left"/>
        <w:rPr>
          <w:spacing w:val="0"/>
          <w:lang w:val="en-US"/>
        </w:rPr>
      </w:pPr>
      <w:r w:rsidRPr="00846761">
        <w:rPr>
          <w:spacing w:val="0"/>
          <w:lang w:val="en-US"/>
        </w:rPr>
        <w:t>2</w:t>
      </w:r>
      <w:r w:rsidR="005B3DFF" w:rsidRPr="00846761">
        <w:rPr>
          <w:spacing w:val="0"/>
          <w:lang w:val="en-US"/>
        </w:rPr>
        <w:t>.1.</w:t>
      </w:r>
      <w:r w:rsidRPr="00846761">
        <w:rPr>
          <w:spacing w:val="0"/>
          <w:lang w:val="en-US"/>
        </w:rPr>
        <w:t>1</w:t>
      </w:r>
      <w:r w:rsidR="00F834F7" w:rsidRPr="00846761">
        <w:rPr>
          <w:spacing w:val="0"/>
          <w:lang w:val="en-US"/>
        </w:rPr>
        <w:t>.</w:t>
      </w:r>
      <w:r w:rsidRPr="00846761">
        <w:rPr>
          <w:spacing w:val="0"/>
          <w:lang w:val="en-US"/>
        </w:rPr>
        <w:t xml:space="preserve"> </w:t>
      </w:r>
      <w:r w:rsidR="005B3DFF" w:rsidRPr="00846761">
        <w:rPr>
          <w:spacing w:val="0"/>
          <w:lang w:val="en-US"/>
        </w:rPr>
        <w:t>Preparation of standard stock solution (ethanol)</w:t>
      </w:r>
      <w:r w:rsidR="00F401A2" w:rsidRPr="00846761">
        <w:rPr>
          <w:spacing w:val="0"/>
          <w:lang w:val="en-US"/>
        </w:rPr>
        <w:t xml:space="preserve"> </w:t>
      </w:r>
    </w:p>
    <w:p w14:paraId="7618D7F9" w14:textId="77777777" w:rsidR="001F6DE6" w:rsidRDefault="005B3DFF" w:rsidP="001F6DE6">
      <w:pPr>
        <w:pStyle w:val="MAINTEXT"/>
        <w:ind w:left="692" w:firstLine="284"/>
        <w:rPr>
          <w:b w:val="0"/>
          <w:bCs/>
        </w:rPr>
      </w:pPr>
      <w:r w:rsidRPr="00846761">
        <w:rPr>
          <w:b w:val="0"/>
          <w:bCs/>
        </w:rPr>
        <w:t xml:space="preserve">10 mg of p-coumaric acid </w:t>
      </w:r>
      <w:r w:rsidR="00F104DC" w:rsidRPr="00846761">
        <w:rPr>
          <w:b w:val="0"/>
          <w:bCs/>
        </w:rPr>
        <w:t xml:space="preserve">phytoconstituent </w:t>
      </w:r>
      <w:r w:rsidRPr="00846761">
        <w:rPr>
          <w:b w:val="0"/>
          <w:bCs/>
        </w:rPr>
        <w:t>was weighed and transferred into 10</w:t>
      </w:r>
      <w:r w:rsidR="0058429A" w:rsidRPr="00846761">
        <w:rPr>
          <w:b w:val="0"/>
          <w:bCs/>
        </w:rPr>
        <w:t xml:space="preserve"> </w:t>
      </w:r>
      <w:r w:rsidRPr="00846761">
        <w:rPr>
          <w:b w:val="0"/>
          <w:bCs/>
        </w:rPr>
        <w:t xml:space="preserve">mL </w:t>
      </w:r>
      <w:r w:rsidR="006263AC" w:rsidRPr="00846761">
        <w:rPr>
          <w:b w:val="0"/>
          <w:bCs/>
        </w:rPr>
        <w:t xml:space="preserve">of </w:t>
      </w:r>
      <w:r w:rsidRPr="00846761">
        <w:rPr>
          <w:b w:val="0"/>
          <w:bCs/>
        </w:rPr>
        <w:t>ethanol</w:t>
      </w:r>
      <w:r w:rsidR="006263AC" w:rsidRPr="00846761">
        <w:rPr>
          <w:b w:val="0"/>
          <w:bCs/>
        </w:rPr>
        <w:t>,</w:t>
      </w:r>
      <w:r w:rsidRPr="00846761">
        <w:rPr>
          <w:b w:val="0"/>
          <w:bCs/>
        </w:rPr>
        <w:t xml:space="preserve"> </w:t>
      </w:r>
      <w:r w:rsidR="006263AC" w:rsidRPr="00846761">
        <w:rPr>
          <w:b w:val="0"/>
          <w:bCs/>
        </w:rPr>
        <w:t>to obtain a</w:t>
      </w:r>
      <w:r w:rsidR="00846761">
        <w:rPr>
          <w:b w:val="0"/>
          <w:bCs/>
        </w:rPr>
        <w:t> </w:t>
      </w:r>
      <w:r w:rsidRPr="00846761">
        <w:rPr>
          <w:b w:val="0"/>
          <w:bCs/>
        </w:rPr>
        <w:t>stock solution having a concentration of 1000</w:t>
      </w:r>
      <w:r w:rsidR="0058429A" w:rsidRPr="00846761">
        <w:rPr>
          <w:b w:val="0"/>
          <w:bCs/>
        </w:rPr>
        <w:t xml:space="preserve"> </w:t>
      </w:r>
      <w:r w:rsidRPr="00846761">
        <w:rPr>
          <w:b w:val="0"/>
          <w:bCs/>
        </w:rPr>
        <w:t xml:space="preserve">µg/mL. Working solutions were prepared by </w:t>
      </w:r>
      <w:r w:rsidR="006263AC" w:rsidRPr="00846761">
        <w:rPr>
          <w:b w:val="0"/>
          <w:bCs/>
        </w:rPr>
        <w:t xml:space="preserve">appropriate </w:t>
      </w:r>
      <w:r w:rsidRPr="00846761">
        <w:rPr>
          <w:b w:val="0"/>
          <w:bCs/>
        </w:rPr>
        <w:t>dilution with ethanol. 1</w:t>
      </w:r>
      <w:r w:rsidR="005C5DCB" w:rsidRPr="00846761">
        <w:rPr>
          <w:b w:val="0"/>
          <w:bCs/>
        </w:rPr>
        <w:t xml:space="preserve"> </w:t>
      </w:r>
      <w:r w:rsidRPr="00846761">
        <w:rPr>
          <w:b w:val="0"/>
          <w:bCs/>
        </w:rPr>
        <w:t>mL of the stock solution was diluted up to 10</w:t>
      </w:r>
      <w:r w:rsidR="0058429A" w:rsidRPr="00846761">
        <w:rPr>
          <w:b w:val="0"/>
          <w:bCs/>
        </w:rPr>
        <w:t xml:space="preserve"> </w:t>
      </w:r>
      <w:r w:rsidRPr="00846761">
        <w:rPr>
          <w:b w:val="0"/>
          <w:bCs/>
        </w:rPr>
        <w:t xml:space="preserve">mL </w:t>
      </w:r>
      <w:r w:rsidR="006263AC" w:rsidRPr="00846761">
        <w:rPr>
          <w:b w:val="0"/>
          <w:bCs/>
        </w:rPr>
        <w:t xml:space="preserve">with </w:t>
      </w:r>
      <w:r w:rsidRPr="00846761">
        <w:rPr>
          <w:b w:val="0"/>
          <w:bCs/>
        </w:rPr>
        <w:t>ethanol to prepare a 100</w:t>
      </w:r>
      <w:r w:rsidR="0058429A" w:rsidRPr="00846761">
        <w:rPr>
          <w:b w:val="0"/>
          <w:bCs/>
        </w:rPr>
        <w:t xml:space="preserve"> </w:t>
      </w:r>
      <w:r w:rsidRPr="00846761">
        <w:rPr>
          <w:b w:val="0"/>
          <w:bCs/>
        </w:rPr>
        <w:t>µg/ml solution, then 1</w:t>
      </w:r>
      <w:r w:rsidR="00846761">
        <w:rPr>
          <w:b w:val="0"/>
          <w:bCs/>
        </w:rPr>
        <w:t> </w:t>
      </w:r>
      <w:r w:rsidRPr="00846761">
        <w:rPr>
          <w:b w:val="0"/>
          <w:bCs/>
        </w:rPr>
        <w:t>mL of this solution was diluted up to 10</w:t>
      </w:r>
      <w:r w:rsidR="0058429A" w:rsidRPr="00846761">
        <w:rPr>
          <w:b w:val="0"/>
          <w:bCs/>
        </w:rPr>
        <w:t xml:space="preserve"> </w:t>
      </w:r>
      <w:r w:rsidRPr="00846761">
        <w:rPr>
          <w:b w:val="0"/>
          <w:bCs/>
        </w:rPr>
        <w:t>mL to prepare a</w:t>
      </w:r>
      <w:r w:rsidR="00846761">
        <w:rPr>
          <w:b w:val="0"/>
          <w:bCs/>
        </w:rPr>
        <w:t> </w:t>
      </w:r>
      <w:r w:rsidRPr="00846761">
        <w:rPr>
          <w:b w:val="0"/>
          <w:bCs/>
        </w:rPr>
        <w:t>10</w:t>
      </w:r>
      <w:r w:rsidR="0058429A" w:rsidRPr="00846761">
        <w:rPr>
          <w:b w:val="0"/>
          <w:bCs/>
        </w:rPr>
        <w:t xml:space="preserve"> </w:t>
      </w:r>
      <w:r w:rsidRPr="00846761">
        <w:rPr>
          <w:b w:val="0"/>
          <w:bCs/>
        </w:rPr>
        <w:t>µg/mL concentration solution</w:t>
      </w:r>
      <w:r w:rsidR="006263AC" w:rsidRPr="00846761">
        <w:rPr>
          <w:b w:val="0"/>
          <w:bCs/>
        </w:rPr>
        <w:t xml:space="preserve">; </w:t>
      </w:r>
      <w:r w:rsidRPr="00846761">
        <w:rPr>
          <w:b w:val="0"/>
          <w:bCs/>
        </w:rPr>
        <w:t xml:space="preserve">further dilutions were obtained </w:t>
      </w:r>
      <w:r w:rsidR="006263AC" w:rsidRPr="00846761">
        <w:rPr>
          <w:b w:val="0"/>
          <w:bCs/>
        </w:rPr>
        <w:t xml:space="preserve">using </w:t>
      </w:r>
      <w:r w:rsidRPr="00846761">
        <w:rPr>
          <w:b w:val="0"/>
          <w:bCs/>
        </w:rPr>
        <w:t>the above method.</w:t>
      </w:r>
    </w:p>
    <w:p w14:paraId="1A396B99" w14:textId="3222551B" w:rsidR="005B3DFF" w:rsidRPr="00846761" w:rsidRDefault="00A82F61" w:rsidP="001F6DE6">
      <w:pPr>
        <w:pStyle w:val="MAINTEXT"/>
        <w:ind w:left="692"/>
      </w:pPr>
      <w:r w:rsidRPr="00846761">
        <w:t xml:space="preserve">2.1.2. </w:t>
      </w:r>
      <w:r w:rsidR="005B3DFF" w:rsidRPr="00846761">
        <w:t>.Selection of wavelength</w:t>
      </w:r>
      <w:r w:rsidR="00286D8C" w:rsidRPr="00846761">
        <w:t xml:space="preserve"> </w:t>
      </w:r>
      <w:r w:rsidR="005B3DFF" w:rsidRPr="00846761">
        <w:t>(ethanol)</w:t>
      </w:r>
    </w:p>
    <w:p w14:paraId="27E18082" w14:textId="4B8BED07" w:rsidR="005B3DFF" w:rsidRPr="00846761" w:rsidRDefault="005B3DFF" w:rsidP="00203EAC">
      <w:pPr>
        <w:pStyle w:val="MAINTEXT"/>
        <w:ind w:left="692" w:firstLine="284"/>
        <w:rPr>
          <w:b w:val="0"/>
        </w:rPr>
      </w:pPr>
      <w:r w:rsidRPr="00846761">
        <w:rPr>
          <w:b w:val="0"/>
        </w:rPr>
        <w:t>2</w:t>
      </w:r>
      <w:r w:rsidR="00C2386A" w:rsidRPr="00846761">
        <w:rPr>
          <w:b w:val="0"/>
        </w:rPr>
        <w:t xml:space="preserve"> </w:t>
      </w:r>
      <w:r w:rsidRPr="00846761">
        <w:rPr>
          <w:b w:val="0"/>
        </w:rPr>
        <w:t>mL of p-coumaric acid 100</w:t>
      </w:r>
      <w:r w:rsidR="005C5DCB" w:rsidRPr="00846761">
        <w:rPr>
          <w:b w:val="0"/>
        </w:rPr>
        <w:t xml:space="preserve"> </w:t>
      </w:r>
      <w:r w:rsidRPr="00846761">
        <w:rPr>
          <w:b w:val="0"/>
        </w:rPr>
        <w:t>µg/mL solution was taken and diluted up to 10</w:t>
      </w:r>
      <w:r w:rsidR="00846761">
        <w:rPr>
          <w:b w:val="0"/>
        </w:rPr>
        <w:t xml:space="preserve"> </w:t>
      </w:r>
      <w:r w:rsidRPr="00846761">
        <w:rPr>
          <w:b w:val="0"/>
        </w:rPr>
        <w:t xml:space="preserve">mL </w:t>
      </w:r>
      <w:r w:rsidR="00286D8C" w:rsidRPr="00846761">
        <w:rPr>
          <w:b w:val="0"/>
        </w:rPr>
        <w:t xml:space="preserve">with </w:t>
      </w:r>
      <w:r w:rsidRPr="00846761">
        <w:rPr>
          <w:b w:val="0"/>
        </w:rPr>
        <w:t xml:space="preserve">ethanol </w:t>
      </w:r>
      <w:r w:rsidR="00250292" w:rsidRPr="00846761">
        <w:rPr>
          <w:b w:val="0"/>
        </w:rPr>
        <w:t>to</w:t>
      </w:r>
      <w:r w:rsidRPr="00846761">
        <w:rPr>
          <w:b w:val="0"/>
        </w:rPr>
        <w:t xml:space="preserve"> from </w:t>
      </w:r>
      <w:r w:rsidR="00C06DC3" w:rsidRPr="00846761">
        <w:rPr>
          <w:b w:val="0"/>
        </w:rPr>
        <w:t xml:space="preserve">a </w:t>
      </w:r>
      <w:r w:rsidRPr="00846761">
        <w:rPr>
          <w:b w:val="0"/>
        </w:rPr>
        <w:t>20</w:t>
      </w:r>
      <w:r w:rsidR="00846761">
        <w:rPr>
          <w:b w:val="0"/>
        </w:rPr>
        <w:t> </w:t>
      </w:r>
      <w:r w:rsidRPr="00846761">
        <w:rPr>
          <w:b w:val="0"/>
        </w:rPr>
        <w:t>µg/mL solution</w:t>
      </w:r>
      <w:r w:rsidR="00C06DC3" w:rsidRPr="00846761">
        <w:rPr>
          <w:b w:val="0"/>
        </w:rPr>
        <w:t xml:space="preserve">. </w:t>
      </w:r>
      <w:r w:rsidRPr="00846761">
        <w:rPr>
          <w:b w:val="0"/>
        </w:rPr>
        <w:t xml:space="preserve">It was </w:t>
      </w:r>
      <w:r w:rsidR="00C06DC3" w:rsidRPr="00846761">
        <w:rPr>
          <w:b w:val="0"/>
        </w:rPr>
        <w:t xml:space="preserve">then </w:t>
      </w:r>
      <w:r w:rsidRPr="00846761">
        <w:rPr>
          <w:b w:val="0"/>
        </w:rPr>
        <w:t>scanned under a UV range of 200-400</w:t>
      </w:r>
      <w:r w:rsidR="00C06DC3" w:rsidRPr="00846761">
        <w:rPr>
          <w:b w:val="0"/>
        </w:rPr>
        <w:t xml:space="preserve"> </w:t>
      </w:r>
      <w:r w:rsidRPr="00846761">
        <w:rPr>
          <w:b w:val="0"/>
        </w:rPr>
        <w:t>nm, with maximum absorbance observed at</w:t>
      </w:r>
      <w:r w:rsidR="00846761">
        <w:rPr>
          <w:b w:val="0"/>
        </w:rPr>
        <w:t> </w:t>
      </w:r>
      <w:r w:rsidRPr="00846761">
        <w:rPr>
          <w:b w:val="0"/>
        </w:rPr>
        <w:t>300</w:t>
      </w:r>
      <w:r w:rsidR="00C06DC3" w:rsidRPr="00846761">
        <w:rPr>
          <w:b w:val="0"/>
        </w:rPr>
        <w:t xml:space="preserve"> </w:t>
      </w:r>
      <w:r w:rsidRPr="00846761">
        <w:rPr>
          <w:b w:val="0"/>
        </w:rPr>
        <w:t>nm</w:t>
      </w:r>
      <w:r w:rsidR="00C2386A" w:rsidRPr="00846761">
        <w:t xml:space="preserve"> </w:t>
      </w:r>
      <w:r w:rsidR="00C2386A" w:rsidRPr="00846761">
        <w:rPr>
          <w:b w:val="0"/>
        </w:rPr>
        <w:t>as shown in Fig. 2</w:t>
      </w:r>
      <w:r w:rsidRPr="00846761">
        <w:rPr>
          <w:b w:val="0"/>
        </w:rPr>
        <w:t>.</w:t>
      </w:r>
    </w:p>
    <w:p w14:paraId="4B2884C4" w14:textId="77777777" w:rsidR="00C2386A" w:rsidRPr="00846761" w:rsidRDefault="00C2386A" w:rsidP="00C2386A">
      <w:pPr>
        <w:pStyle w:val="MAINTEXT"/>
        <w:ind w:left="692"/>
        <w:rPr>
          <w:b w:val="0"/>
        </w:rPr>
      </w:pPr>
      <w:r w:rsidRPr="00846761">
        <w:rPr>
          <w:b w:val="0"/>
          <w:noProof/>
          <w:lang w:val="pl-PL" w:eastAsia="pl-PL" w:bidi="ar-SA"/>
        </w:rPr>
        <w:drawing>
          <wp:inline distT="0" distB="0" distL="0" distR="0" wp14:anchorId="257AF80B" wp14:editId="2205E748">
            <wp:extent cx="2823667" cy="1880006"/>
            <wp:effectExtent l="19050" t="19050" r="0" b="635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829733" cy="1884045"/>
                    </a:xfrm>
                    <a:prstGeom prst="rect">
                      <a:avLst/>
                    </a:prstGeom>
                    <a:noFill/>
                    <a:ln w="9525">
                      <a:solidFill>
                        <a:schemeClr val="tx1"/>
                      </a:solidFill>
                    </a:ln>
                  </pic:spPr>
                </pic:pic>
              </a:graphicData>
            </a:graphic>
          </wp:inline>
        </w:drawing>
      </w:r>
    </w:p>
    <w:p w14:paraId="6C7A28C5" w14:textId="73F31CFD" w:rsidR="00C2386A" w:rsidRPr="00846761" w:rsidRDefault="00C2386A" w:rsidP="00C2386A">
      <w:pPr>
        <w:pStyle w:val="MAINTEXT"/>
        <w:ind w:left="692" w:firstLine="284"/>
        <w:rPr>
          <w:b w:val="0"/>
          <w:bCs/>
        </w:rPr>
      </w:pPr>
      <w:r w:rsidRPr="00846761">
        <w:t>Fig. 2.</w:t>
      </w:r>
      <w:r w:rsidRPr="00846761">
        <w:rPr>
          <w:b w:val="0"/>
          <w:bCs/>
        </w:rPr>
        <w:t xml:space="preserve"> Absorbance spectra of p-coumaric acid in ethanol (maximum wavelength).</w:t>
      </w:r>
    </w:p>
    <w:p w14:paraId="110BD059" w14:textId="16CB03E3" w:rsidR="005B3DFF" w:rsidRPr="00846761" w:rsidRDefault="00A82F61" w:rsidP="005C5DCB">
      <w:pPr>
        <w:spacing w:before="120" w:line="276" w:lineRule="auto"/>
        <w:ind w:left="692"/>
        <w:jc w:val="both"/>
        <w:rPr>
          <w:rFonts w:cs="Times New Roman"/>
          <w:b/>
          <w:sz w:val="17"/>
          <w:szCs w:val="17"/>
          <w:lang w:val="en-US"/>
        </w:rPr>
      </w:pPr>
      <w:r w:rsidRPr="00846761">
        <w:rPr>
          <w:rFonts w:cs="Times New Roman"/>
          <w:b/>
          <w:sz w:val="17"/>
          <w:szCs w:val="17"/>
          <w:lang w:val="en-US"/>
        </w:rPr>
        <w:t>2.2.</w:t>
      </w:r>
      <w:r w:rsidR="00FE03A4" w:rsidRPr="00846761">
        <w:rPr>
          <w:rFonts w:cs="Times New Roman"/>
          <w:b/>
          <w:sz w:val="17"/>
          <w:szCs w:val="17"/>
          <w:lang w:val="en-US"/>
        </w:rPr>
        <w:t xml:space="preserve"> </w:t>
      </w:r>
      <w:r w:rsidR="005B3DFF" w:rsidRPr="00846761">
        <w:rPr>
          <w:rFonts w:cs="Times New Roman"/>
          <w:b/>
          <w:sz w:val="17"/>
          <w:szCs w:val="17"/>
          <w:lang w:val="en-US"/>
        </w:rPr>
        <w:t>Method B</w:t>
      </w:r>
    </w:p>
    <w:p w14:paraId="0D44A700" w14:textId="6F25E171" w:rsidR="005B3DFF" w:rsidRPr="00846761" w:rsidRDefault="00A82F61" w:rsidP="005C5DCB">
      <w:pPr>
        <w:spacing w:before="120" w:line="276" w:lineRule="auto"/>
        <w:ind w:left="692"/>
        <w:jc w:val="both"/>
        <w:rPr>
          <w:rFonts w:cs="Times New Roman"/>
          <w:b/>
          <w:sz w:val="17"/>
          <w:szCs w:val="17"/>
          <w:lang w:val="en-US"/>
        </w:rPr>
      </w:pPr>
      <w:r w:rsidRPr="00846761">
        <w:rPr>
          <w:rFonts w:cs="Times New Roman"/>
          <w:b/>
          <w:sz w:val="17"/>
          <w:szCs w:val="17"/>
          <w:lang w:val="en-US"/>
        </w:rPr>
        <w:t>2.2.1.</w:t>
      </w:r>
      <w:r w:rsidR="005B3DFF" w:rsidRPr="00846761">
        <w:rPr>
          <w:rFonts w:cs="Times New Roman"/>
          <w:b/>
          <w:sz w:val="17"/>
          <w:szCs w:val="17"/>
          <w:lang w:val="en-US"/>
        </w:rPr>
        <w:t xml:space="preserve"> Preparation of standard stock solution (buffer)</w:t>
      </w:r>
    </w:p>
    <w:p w14:paraId="1DC7551D" w14:textId="5DFAF765" w:rsidR="005B3DFF" w:rsidRPr="00846761" w:rsidRDefault="005B3DFF" w:rsidP="00203EAC">
      <w:pPr>
        <w:pStyle w:val="MAINTEXT"/>
        <w:ind w:left="692" w:firstLine="284"/>
        <w:rPr>
          <w:b w:val="0"/>
        </w:rPr>
      </w:pPr>
      <w:r w:rsidRPr="00846761">
        <w:rPr>
          <w:b w:val="0"/>
        </w:rPr>
        <w:t>10</w:t>
      </w:r>
      <w:r w:rsidR="0058429A" w:rsidRPr="00846761">
        <w:rPr>
          <w:b w:val="0"/>
        </w:rPr>
        <w:t xml:space="preserve"> </w:t>
      </w:r>
      <w:r w:rsidRPr="00846761">
        <w:rPr>
          <w:b w:val="0"/>
        </w:rPr>
        <w:t>mg of p-coumaric acid drug was weighed and dissolved in 10</w:t>
      </w:r>
      <w:r w:rsidR="005C5DCB" w:rsidRPr="00846761">
        <w:rPr>
          <w:b w:val="0"/>
        </w:rPr>
        <w:t xml:space="preserve"> </w:t>
      </w:r>
      <w:r w:rsidRPr="00846761">
        <w:rPr>
          <w:b w:val="0"/>
        </w:rPr>
        <w:t>ml of prepared phosphate buffer (</w:t>
      </w:r>
      <w:r w:rsidR="00C06DC3" w:rsidRPr="00846761">
        <w:rPr>
          <w:b w:val="0"/>
        </w:rPr>
        <w:t xml:space="preserve">pH </w:t>
      </w:r>
      <w:r w:rsidRPr="00846761">
        <w:rPr>
          <w:b w:val="0"/>
        </w:rPr>
        <w:t>6.8)</w:t>
      </w:r>
      <w:r w:rsidR="00C06DC3" w:rsidRPr="00846761">
        <w:rPr>
          <w:b w:val="0"/>
        </w:rPr>
        <w:t>.</w:t>
      </w:r>
      <w:r w:rsidRPr="00846761">
        <w:rPr>
          <w:b w:val="0"/>
        </w:rPr>
        <w:t xml:space="preserve"> </w:t>
      </w:r>
      <w:r w:rsidR="00C06DC3" w:rsidRPr="00846761">
        <w:rPr>
          <w:b w:val="0"/>
        </w:rPr>
        <w:t xml:space="preserve">A </w:t>
      </w:r>
      <w:r w:rsidRPr="00846761">
        <w:rPr>
          <w:b w:val="0"/>
        </w:rPr>
        <w:t>1</w:t>
      </w:r>
      <w:r w:rsidR="005C5DCB" w:rsidRPr="00846761">
        <w:rPr>
          <w:b w:val="0"/>
        </w:rPr>
        <w:t> </w:t>
      </w:r>
      <w:r w:rsidRPr="00846761">
        <w:rPr>
          <w:b w:val="0"/>
        </w:rPr>
        <w:t xml:space="preserve">mg/mL stock solution was obtained. Further dilution with buffer </w:t>
      </w:r>
      <w:r w:rsidR="00C06DC3" w:rsidRPr="00846761">
        <w:rPr>
          <w:b w:val="0"/>
        </w:rPr>
        <w:t xml:space="preserve">to </w:t>
      </w:r>
      <w:r w:rsidRPr="00846761">
        <w:rPr>
          <w:b w:val="0"/>
        </w:rPr>
        <w:t>10</w:t>
      </w:r>
      <w:r w:rsidR="0058429A" w:rsidRPr="00846761">
        <w:rPr>
          <w:b w:val="0"/>
        </w:rPr>
        <w:t xml:space="preserve"> </w:t>
      </w:r>
      <w:r w:rsidRPr="00846761">
        <w:rPr>
          <w:b w:val="0"/>
        </w:rPr>
        <w:t xml:space="preserve">mL </w:t>
      </w:r>
      <w:r w:rsidR="00C06DC3" w:rsidRPr="00846761">
        <w:rPr>
          <w:b w:val="0"/>
        </w:rPr>
        <w:t xml:space="preserve">gives </w:t>
      </w:r>
      <w:r w:rsidRPr="00846761">
        <w:rPr>
          <w:b w:val="0"/>
        </w:rPr>
        <w:t>working solutions such as 100</w:t>
      </w:r>
      <w:r w:rsidR="00846761">
        <w:rPr>
          <w:b w:val="0"/>
        </w:rPr>
        <w:t> </w:t>
      </w:r>
      <w:r w:rsidRPr="00846761">
        <w:rPr>
          <w:b w:val="0"/>
        </w:rPr>
        <w:t>µg/mL, 10</w:t>
      </w:r>
      <w:r w:rsidR="0058429A" w:rsidRPr="00846761">
        <w:rPr>
          <w:b w:val="0"/>
        </w:rPr>
        <w:t xml:space="preserve"> </w:t>
      </w:r>
      <w:r w:rsidRPr="00846761">
        <w:rPr>
          <w:b w:val="0"/>
        </w:rPr>
        <w:t>µg/mL, etc.</w:t>
      </w:r>
    </w:p>
    <w:p w14:paraId="0318F029" w14:textId="1C617A69" w:rsidR="005B3DFF" w:rsidRPr="00846761" w:rsidRDefault="00A82F61" w:rsidP="005C5DCB">
      <w:pPr>
        <w:spacing w:before="120" w:line="276" w:lineRule="auto"/>
        <w:ind w:left="692"/>
        <w:jc w:val="both"/>
        <w:rPr>
          <w:rFonts w:cs="Times New Roman"/>
          <w:b/>
          <w:sz w:val="17"/>
          <w:szCs w:val="17"/>
          <w:lang w:val="en-US"/>
        </w:rPr>
      </w:pPr>
      <w:r w:rsidRPr="00846761">
        <w:rPr>
          <w:rFonts w:cs="Times New Roman"/>
          <w:b/>
          <w:sz w:val="17"/>
          <w:szCs w:val="17"/>
          <w:lang w:val="en-US"/>
        </w:rPr>
        <w:t>2</w:t>
      </w:r>
      <w:r w:rsidR="00F834F7" w:rsidRPr="00846761">
        <w:rPr>
          <w:rFonts w:cs="Times New Roman"/>
          <w:b/>
          <w:sz w:val="17"/>
          <w:szCs w:val="17"/>
          <w:lang w:val="en-US"/>
        </w:rPr>
        <w:t>.2.</w:t>
      </w:r>
      <w:r w:rsidRPr="00846761">
        <w:rPr>
          <w:rFonts w:cs="Times New Roman"/>
          <w:b/>
          <w:sz w:val="17"/>
          <w:szCs w:val="17"/>
          <w:lang w:val="en-US"/>
        </w:rPr>
        <w:t>2</w:t>
      </w:r>
      <w:r w:rsidR="00F834F7" w:rsidRPr="00846761">
        <w:rPr>
          <w:rFonts w:cs="Times New Roman"/>
          <w:b/>
          <w:sz w:val="17"/>
          <w:szCs w:val="17"/>
          <w:lang w:val="en-US"/>
        </w:rPr>
        <w:t>.</w:t>
      </w:r>
      <w:r w:rsidR="005B3DFF" w:rsidRPr="00846761">
        <w:rPr>
          <w:rFonts w:cs="Times New Roman"/>
          <w:b/>
          <w:sz w:val="17"/>
          <w:szCs w:val="17"/>
          <w:lang w:val="en-US"/>
        </w:rPr>
        <w:t xml:space="preserve"> Selection of wavelength</w:t>
      </w:r>
      <w:r w:rsidRPr="00846761">
        <w:rPr>
          <w:rFonts w:cs="Times New Roman"/>
          <w:b/>
          <w:sz w:val="17"/>
          <w:szCs w:val="17"/>
          <w:lang w:val="en-US"/>
        </w:rPr>
        <w:t xml:space="preserve"> </w:t>
      </w:r>
      <w:r w:rsidR="00F834F7" w:rsidRPr="00846761">
        <w:rPr>
          <w:rFonts w:cs="Times New Roman"/>
          <w:b/>
          <w:sz w:val="17"/>
          <w:szCs w:val="17"/>
          <w:lang w:val="en-US"/>
        </w:rPr>
        <w:t>(buffer)</w:t>
      </w:r>
    </w:p>
    <w:p w14:paraId="4F269C4A" w14:textId="44EA7121" w:rsidR="00C2386A" w:rsidRPr="00846761" w:rsidRDefault="005B3DFF" w:rsidP="00C2386A">
      <w:pPr>
        <w:pStyle w:val="MAINTEXT"/>
        <w:ind w:left="692" w:firstLine="284"/>
        <w:rPr>
          <w:b w:val="0"/>
        </w:rPr>
      </w:pPr>
      <w:r w:rsidRPr="00846761">
        <w:rPr>
          <w:b w:val="0"/>
        </w:rPr>
        <w:t>2</w:t>
      </w:r>
      <w:r w:rsidR="00846761">
        <w:rPr>
          <w:b w:val="0"/>
        </w:rPr>
        <w:t xml:space="preserve"> </w:t>
      </w:r>
      <w:r w:rsidRPr="00846761">
        <w:rPr>
          <w:b w:val="0"/>
        </w:rPr>
        <w:t>m</w:t>
      </w:r>
      <w:r w:rsidR="00846761">
        <w:rPr>
          <w:b w:val="0"/>
        </w:rPr>
        <w:t>L</w:t>
      </w:r>
      <w:r w:rsidRPr="00846761">
        <w:rPr>
          <w:b w:val="0"/>
        </w:rPr>
        <w:t xml:space="preserve"> of p-coumaric acid 100</w:t>
      </w:r>
      <w:r w:rsidR="005C5DCB" w:rsidRPr="00846761">
        <w:rPr>
          <w:b w:val="0"/>
        </w:rPr>
        <w:t xml:space="preserve"> </w:t>
      </w:r>
      <w:r w:rsidRPr="00846761">
        <w:rPr>
          <w:b w:val="0"/>
        </w:rPr>
        <w:t>µg</w:t>
      </w:r>
      <w:r w:rsidR="00846761">
        <w:rPr>
          <w:b w:val="0"/>
        </w:rPr>
        <w:t>/mL</w:t>
      </w:r>
      <w:r w:rsidRPr="00846761">
        <w:rPr>
          <w:b w:val="0"/>
        </w:rPr>
        <w:t xml:space="preserve"> solution was taken and diluted up to 10</w:t>
      </w:r>
      <w:r w:rsidR="005C5DCB" w:rsidRPr="00846761">
        <w:rPr>
          <w:b w:val="0"/>
        </w:rPr>
        <w:t xml:space="preserve"> </w:t>
      </w:r>
      <w:r w:rsidRPr="00846761">
        <w:rPr>
          <w:b w:val="0"/>
        </w:rPr>
        <w:t xml:space="preserve">mL </w:t>
      </w:r>
      <w:r w:rsidR="00C06DC3" w:rsidRPr="00846761">
        <w:rPr>
          <w:b w:val="0"/>
        </w:rPr>
        <w:t xml:space="preserve">with pH </w:t>
      </w:r>
      <w:r w:rsidRPr="00846761">
        <w:rPr>
          <w:b w:val="0"/>
        </w:rPr>
        <w:t xml:space="preserve">6.8 buffer solution to prepare </w:t>
      </w:r>
      <w:r w:rsidR="00C06DC3" w:rsidRPr="00846761">
        <w:rPr>
          <w:b w:val="0"/>
        </w:rPr>
        <w:t xml:space="preserve">a </w:t>
      </w:r>
      <w:r w:rsidRPr="00846761">
        <w:rPr>
          <w:b w:val="0"/>
        </w:rPr>
        <w:t>20</w:t>
      </w:r>
      <w:r w:rsidR="005C5DCB" w:rsidRPr="00846761">
        <w:rPr>
          <w:b w:val="0"/>
        </w:rPr>
        <w:t xml:space="preserve"> </w:t>
      </w:r>
      <w:r w:rsidRPr="00846761">
        <w:rPr>
          <w:b w:val="0"/>
        </w:rPr>
        <w:t xml:space="preserve">µg/mL solution. It </w:t>
      </w:r>
      <w:r w:rsidR="00C06DC3" w:rsidRPr="00846761">
        <w:rPr>
          <w:b w:val="0"/>
        </w:rPr>
        <w:t xml:space="preserve">was then </w:t>
      </w:r>
      <w:r w:rsidRPr="00846761">
        <w:rPr>
          <w:b w:val="0"/>
        </w:rPr>
        <w:t xml:space="preserve">scanned under </w:t>
      </w:r>
      <w:r w:rsidR="00C06DC3" w:rsidRPr="00846761">
        <w:rPr>
          <w:b w:val="0"/>
        </w:rPr>
        <w:t>a UV</w:t>
      </w:r>
      <w:r w:rsidRPr="00846761">
        <w:rPr>
          <w:b w:val="0"/>
        </w:rPr>
        <w:t xml:space="preserve"> range</w:t>
      </w:r>
      <w:r w:rsidR="00C06DC3" w:rsidRPr="00846761">
        <w:rPr>
          <w:b w:val="0"/>
        </w:rPr>
        <w:t xml:space="preserve"> of</w:t>
      </w:r>
      <w:r w:rsidRPr="00846761">
        <w:rPr>
          <w:b w:val="0"/>
        </w:rPr>
        <w:t xml:space="preserve"> 200-400</w:t>
      </w:r>
      <w:r w:rsidR="00C06DC3" w:rsidRPr="00846761">
        <w:rPr>
          <w:b w:val="0"/>
        </w:rPr>
        <w:t xml:space="preserve"> </w:t>
      </w:r>
      <w:r w:rsidRPr="00846761">
        <w:rPr>
          <w:b w:val="0"/>
        </w:rPr>
        <w:t>nm</w:t>
      </w:r>
      <w:r w:rsidR="00C06DC3" w:rsidRPr="00846761">
        <w:rPr>
          <w:b w:val="0"/>
        </w:rPr>
        <w:t>, with m</w:t>
      </w:r>
      <w:r w:rsidRPr="00846761">
        <w:rPr>
          <w:b w:val="0"/>
        </w:rPr>
        <w:t>aximum absorbance observed at 284</w:t>
      </w:r>
      <w:r w:rsidR="00C06DC3" w:rsidRPr="00846761">
        <w:rPr>
          <w:b w:val="0"/>
        </w:rPr>
        <w:t xml:space="preserve"> </w:t>
      </w:r>
      <w:r w:rsidRPr="00846761">
        <w:rPr>
          <w:b w:val="0"/>
        </w:rPr>
        <w:t>nm</w:t>
      </w:r>
      <w:r w:rsidR="00C06DC3" w:rsidRPr="00846761">
        <w:rPr>
          <w:b w:val="0"/>
        </w:rPr>
        <w:t xml:space="preserve"> [12]</w:t>
      </w:r>
      <w:r w:rsidR="00C2386A" w:rsidRPr="00846761">
        <w:rPr>
          <w:b w:val="0"/>
        </w:rPr>
        <w:t xml:space="preserve"> as shown in Fig. 3</w:t>
      </w:r>
      <w:r w:rsidRPr="00846761">
        <w:rPr>
          <w:b w:val="0"/>
        </w:rPr>
        <w:t>.</w:t>
      </w:r>
    </w:p>
    <w:p w14:paraId="4318FFD1" w14:textId="77777777" w:rsidR="00C2386A" w:rsidRPr="00846761" w:rsidRDefault="00C2386A" w:rsidP="00846761">
      <w:pPr>
        <w:pStyle w:val="Rozdzia"/>
        <w:numPr>
          <w:ilvl w:val="0"/>
          <w:numId w:val="0"/>
        </w:numPr>
        <w:spacing w:line="276" w:lineRule="auto"/>
        <w:ind w:left="692"/>
        <w:jc w:val="both"/>
        <w:rPr>
          <w:rFonts w:cs="Times New Roman"/>
          <w:spacing w:val="0"/>
          <w:lang w:val="en-US"/>
        </w:rPr>
      </w:pPr>
      <w:r w:rsidRPr="00846761">
        <w:rPr>
          <w:rFonts w:cs="Times New Roman"/>
          <w:noProof/>
          <w:spacing w:val="0"/>
          <w:lang w:eastAsia="pl-PL"/>
        </w:rPr>
        <w:drawing>
          <wp:inline distT="0" distB="0" distL="0" distR="0" wp14:anchorId="698CC8A0" wp14:editId="23E1C2EE">
            <wp:extent cx="2823667" cy="1737986"/>
            <wp:effectExtent l="19050" t="19050" r="0" b="0"/>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srcRect/>
                    <a:stretch>
                      <a:fillRect/>
                    </a:stretch>
                  </pic:blipFill>
                  <pic:spPr bwMode="auto">
                    <a:xfrm>
                      <a:off x="0" y="0"/>
                      <a:ext cx="2828594" cy="1741018"/>
                    </a:xfrm>
                    <a:prstGeom prst="rect">
                      <a:avLst/>
                    </a:prstGeom>
                    <a:noFill/>
                    <a:ln w="9525">
                      <a:solidFill>
                        <a:schemeClr val="tx1"/>
                      </a:solidFill>
                      <a:miter lim="800000"/>
                      <a:headEnd/>
                      <a:tailEnd/>
                    </a:ln>
                  </pic:spPr>
                </pic:pic>
              </a:graphicData>
            </a:graphic>
          </wp:inline>
        </w:drawing>
      </w:r>
    </w:p>
    <w:p w14:paraId="311ABB36" w14:textId="2394AED3" w:rsidR="00C2386A" w:rsidRPr="00846761" w:rsidRDefault="00C2386A" w:rsidP="00C2386A">
      <w:pPr>
        <w:pStyle w:val="MAINTEXT"/>
        <w:ind w:left="692" w:firstLine="284"/>
        <w:rPr>
          <w:b w:val="0"/>
          <w:bCs/>
        </w:rPr>
      </w:pPr>
      <w:r w:rsidRPr="00846761">
        <w:t>Fig. 3.</w:t>
      </w:r>
      <w:r w:rsidRPr="00846761">
        <w:rPr>
          <w:b w:val="0"/>
          <w:bCs/>
        </w:rPr>
        <w:t xml:space="preserve"> Absorbance spectra of p-coumaric acid in pH 6.8 buffer (maximum wavelength). </w:t>
      </w:r>
    </w:p>
    <w:p w14:paraId="66D2742D" w14:textId="114C90D6" w:rsidR="00F834F7" w:rsidRPr="00846761" w:rsidRDefault="00A82F61" w:rsidP="005C5DCB">
      <w:pPr>
        <w:spacing w:before="120" w:line="276" w:lineRule="auto"/>
        <w:ind w:left="692"/>
        <w:jc w:val="both"/>
        <w:rPr>
          <w:rFonts w:cs="Times New Roman"/>
          <w:b/>
          <w:sz w:val="17"/>
          <w:szCs w:val="17"/>
          <w:lang w:val="en-US"/>
        </w:rPr>
      </w:pPr>
      <w:r w:rsidRPr="00846761">
        <w:rPr>
          <w:rFonts w:cs="Times New Roman"/>
          <w:b/>
          <w:sz w:val="17"/>
          <w:szCs w:val="17"/>
          <w:lang w:val="en-US"/>
        </w:rPr>
        <w:t>2.3.</w:t>
      </w:r>
      <w:r w:rsidR="0000049C" w:rsidRPr="00846761">
        <w:rPr>
          <w:rFonts w:cs="Times New Roman"/>
          <w:b/>
          <w:sz w:val="17"/>
          <w:szCs w:val="17"/>
          <w:lang w:val="en-US"/>
        </w:rPr>
        <w:t xml:space="preserve"> </w:t>
      </w:r>
      <w:r w:rsidR="00F834F7" w:rsidRPr="00846761">
        <w:rPr>
          <w:rFonts w:cs="Times New Roman"/>
          <w:b/>
          <w:sz w:val="17"/>
          <w:szCs w:val="17"/>
          <w:lang w:val="en-US"/>
        </w:rPr>
        <w:t>Analytical methods of validation</w:t>
      </w:r>
    </w:p>
    <w:p w14:paraId="32BFD0F1" w14:textId="415D125F" w:rsidR="00F834F7" w:rsidRPr="00846761" w:rsidRDefault="00F834F7" w:rsidP="00203EAC">
      <w:pPr>
        <w:pStyle w:val="MAINTEXT"/>
        <w:ind w:left="692" w:firstLine="284"/>
        <w:rPr>
          <w:b w:val="0"/>
        </w:rPr>
      </w:pPr>
      <w:r w:rsidRPr="00846761">
        <w:rPr>
          <w:b w:val="0"/>
        </w:rPr>
        <w:t>The UV method for quantifying p-coumaric acid was validated based on guideline</w:t>
      </w:r>
      <w:r w:rsidR="0000049C" w:rsidRPr="00846761">
        <w:rPr>
          <w:b w:val="0"/>
        </w:rPr>
        <w:t>s</w:t>
      </w:r>
      <w:r w:rsidRPr="00846761">
        <w:rPr>
          <w:b w:val="0"/>
        </w:rPr>
        <w:t>. Different variables like linearity, accuracy, precision, robustness, limit of detection (LOD), and limit of quantification (LOQ) were evaluated</w:t>
      </w:r>
      <w:r w:rsidR="0000049C" w:rsidRPr="00846761">
        <w:rPr>
          <w:b w:val="0"/>
        </w:rPr>
        <w:t xml:space="preserve"> [14-17]</w:t>
      </w:r>
      <w:r w:rsidRPr="00846761">
        <w:rPr>
          <w:b w:val="0"/>
        </w:rPr>
        <w:t>.</w:t>
      </w:r>
    </w:p>
    <w:p w14:paraId="06FC5508" w14:textId="77777777" w:rsidR="00846761" w:rsidRDefault="00846761" w:rsidP="005C5DCB">
      <w:pPr>
        <w:spacing w:before="120" w:line="276" w:lineRule="auto"/>
        <w:ind w:left="692"/>
        <w:jc w:val="both"/>
        <w:rPr>
          <w:rFonts w:cs="Times New Roman"/>
          <w:b/>
          <w:sz w:val="17"/>
          <w:szCs w:val="17"/>
          <w:lang w:val="en-US"/>
        </w:rPr>
      </w:pPr>
      <w:r>
        <w:rPr>
          <w:rFonts w:cs="Times New Roman"/>
          <w:b/>
          <w:sz w:val="17"/>
          <w:szCs w:val="17"/>
          <w:lang w:val="en-US"/>
        </w:rPr>
        <w:br w:type="page"/>
      </w:r>
    </w:p>
    <w:p w14:paraId="03BF8B4A" w14:textId="43E017C2" w:rsidR="00F834F7" w:rsidRPr="00846761" w:rsidRDefault="00A82F61" w:rsidP="005C5DCB">
      <w:pPr>
        <w:spacing w:before="120" w:line="276" w:lineRule="auto"/>
        <w:ind w:left="692"/>
        <w:jc w:val="both"/>
        <w:rPr>
          <w:rFonts w:cs="Times New Roman"/>
          <w:b/>
          <w:sz w:val="17"/>
          <w:szCs w:val="17"/>
          <w:lang w:val="en-US"/>
        </w:rPr>
      </w:pPr>
      <w:r w:rsidRPr="00846761">
        <w:rPr>
          <w:rFonts w:cs="Times New Roman"/>
          <w:b/>
          <w:sz w:val="17"/>
          <w:szCs w:val="17"/>
          <w:lang w:val="en-US"/>
        </w:rPr>
        <w:lastRenderedPageBreak/>
        <w:t>2</w:t>
      </w:r>
      <w:r w:rsidR="00213412" w:rsidRPr="00846761">
        <w:rPr>
          <w:rFonts w:cs="Times New Roman"/>
          <w:b/>
          <w:sz w:val="17"/>
          <w:szCs w:val="17"/>
          <w:lang w:val="en-US"/>
        </w:rPr>
        <w:t>.3.1.</w:t>
      </w:r>
      <w:r w:rsidR="001F1FD4" w:rsidRPr="00846761">
        <w:rPr>
          <w:rFonts w:cs="Times New Roman"/>
          <w:b/>
          <w:sz w:val="17"/>
          <w:szCs w:val="17"/>
          <w:lang w:val="en-US"/>
        </w:rPr>
        <w:t xml:space="preserve"> </w:t>
      </w:r>
      <w:r w:rsidR="00F834F7" w:rsidRPr="00846761">
        <w:rPr>
          <w:rFonts w:cs="Times New Roman"/>
          <w:b/>
          <w:sz w:val="17"/>
          <w:szCs w:val="17"/>
          <w:lang w:val="en-US"/>
        </w:rPr>
        <w:t>Linearity</w:t>
      </w:r>
    </w:p>
    <w:p w14:paraId="664F5246" w14:textId="21058B39" w:rsidR="00F834F7" w:rsidRPr="00846761" w:rsidRDefault="00F834F7" w:rsidP="00203EAC">
      <w:pPr>
        <w:pStyle w:val="MAINTEXT"/>
        <w:ind w:left="692" w:firstLine="284"/>
        <w:rPr>
          <w:b w:val="0"/>
          <w:bCs/>
        </w:rPr>
      </w:pPr>
      <w:r w:rsidRPr="00846761">
        <w:rPr>
          <w:b w:val="0"/>
          <w:bCs/>
        </w:rPr>
        <w:t xml:space="preserve">The linearity of an analytical method produces test results that are directly proportional to the concentration of </w:t>
      </w:r>
      <w:r w:rsidR="008F6595" w:rsidRPr="00846761">
        <w:rPr>
          <w:b w:val="0"/>
          <w:bCs/>
        </w:rPr>
        <w:t xml:space="preserve">the </w:t>
      </w:r>
      <w:r w:rsidRPr="00846761">
        <w:rPr>
          <w:b w:val="0"/>
          <w:bCs/>
        </w:rPr>
        <w:t xml:space="preserve">analyte within the sample. For the </w:t>
      </w:r>
      <w:r w:rsidR="008F6595" w:rsidRPr="00846761">
        <w:rPr>
          <w:b w:val="0"/>
          <w:bCs/>
        </w:rPr>
        <w:t xml:space="preserve">determination </w:t>
      </w:r>
      <w:r w:rsidRPr="00846761">
        <w:rPr>
          <w:b w:val="0"/>
          <w:bCs/>
        </w:rPr>
        <w:t>of linearity</w:t>
      </w:r>
      <w:r w:rsidR="008F6595" w:rsidRPr="00846761">
        <w:rPr>
          <w:b w:val="0"/>
          <w:bCs/>
        </w:rPr>
        <w:t>,</w:t>
      </w:r>
      <w:r w:rsidRPr="00846761">
        <w:rPr>
          <w:b w:val="0"/>
          <w:bCs/>
        </w:rPr>
        <w:t xml:space="preserve"> five sets of each concentration </w:t>
      </w:r>
      <w:r w:rsidR="008F6595" w:rsidRPr="00846761">
        <w:rPr>
          <w:b w:val="0"/>
          <w:bCs/>
        </w:rPr>
        <w:t xml:space="preserve">were prepared </w:t>
      </w:r>
      <w:r w:rsidRPr="00846761">
        <w:rPr>
          <w:b w:val="0"/>
          <w:bCs/>
        </w:rPr>
        <w:t>and the absorbance of each concentration</w:t>
      </w:r>
      <w:r w:rsidR="008F6595" w:rsidRPr="00846761">
        <w:rPr>
          <w:b w:val="0"/>
          <w:bCs/>
        </w:rPr>
        <w:t xml:space="preserve"> was recorded</w:t>
      </w:r>
      <w:r w:rsidRPr="00846761">
        <w:rPr>
          <w:b w:val="0"/>
          <w:bCs/>
        </w:rPr>
        <w:t>. By using the obtained data</w:t>
      </w:r>
      <w:r w:rsidR="008F6595" w:rsidRPr="00846761">
        <w:rPr>
          <w:b w:val="0"/>
          <w:bCs/>
        </w:rPr>
        <w:t>,</w:t>
      </w:r>
      <w:r w:rsidRPr="00846761">
        <w:rPr>
          <w:b w:val="0"/>
          <w:bCs/>
        </w:rPr>
        <w:t xml:space="preserve"> plot the linearity calibration graph.</w:t>
      </w:r>
    </w:p>
    <w:p w14:paraId="0C1430B5" w14:textId="67ECBE28" w:rsidR="00F834F7" w:rsidRPr="00846761" w:rsidRDefault="00A82F61" w:rsidP="00A82F61">
      <w:pPr>
        <w:spacing w:before="120" w:line="276" w:lineRule="auto"/>
        <w:ind w:left="692"/>
        <w:jc w:val="both"/>
        <w:rPr>
          <w:rFonts w:cs="Times New Roman"/>
          <w:b/>
          <w:sz w:val="17"/>
          <w:szCs w:val="17"/>
          <w:lang w:val="en-US"/>
        </w:rPr>
      </w:pPr>
      <w:r w:rsidRPr="00846761">
        <w:rPr>
          <w:rFonts w:cs="Times New Roman"/>
          <w:b/>
          <w:sz w:val="17"/>
          <w:szCs w:val="17"/>
          <w:lang w:val="en-US"/>
        </w:rPr>
        <w:t>2</w:t>
      </w:r>
      <w:r w:rsidR="00213412" w:rsidRPr="00846761">
        <w:rPr>
          <w:rFonts w:cs="Times New Roman"/>
          <w:b/>
          <w:sz w:val="17"/>
          <w:szCs w:val="17"/>
          <w:lang w:val="en-US"/>
        </w:rPr>
        <w:t>.3.2.</w:t>
      </w:r>
      <w:r w:rsidR="00F834F7" w:rsidRPr="00846761">
        <w:rPr>
          <w:rFonts w:cs="Times New Roman"/>
          <w:b/>
          <w:sz w:val="17"/>
          <w:szCs w:val="17"/>
          <w:lang w:val="en-US"/>
        </w:rPr>
        <w:t xml:space="preserve"> Accuracy</w:t>
      </w:r>
    </w:p>
    <w:p w14:paraId="7D9D4B18" w14:textId="1956C86F" w:rsidR="00F834F7" w:rsidRPr="00846761" w:rsidRDefault="00F834F7" w:rsidP="00203EAC">
      <w:pPr>
        <w:pStyle w:val="MAINTEXT"/>
        <w:ind w:left="692" w:firstLine="284"/>
        <w:rPr>
          <w:b w:val="0"/>
          <w:bCs/>
        </w:rPr>
      </w:pPr>
      <w:r w:rsidRPr="00846761">
        <w:rPr>
          <w:b w:val="0"/>
          <w:bCs/>
        </w:rPr>
        <w:t xml:space="preserve">Accuracy was confirmed for methods A and B by percentage recovery of the known concentration of </w:t>
      </w:r>
      <w:r w:rsidR="00846761">
        <w:rPr>
          <w:b w:val="0"/>
          <w:bCs/>
        </w:rPr>
        <w:br/>
      </w:r>
      <w:r w:rsidRPr="00846761">
        <w:rPr>
          <w:b w:val="0"/>
          <w:bCs/>
        </w:rPr>
        <w:t>p-coumaric acid. The method was replicated three times for each concentration.</w:t>
      </w:r>
    </w:p>
    <w:p w14:paraId="1BD753CC" w14:textId="346197D3" w:rsidR="00213412" w:rsidRPr="00846761" w:rsidRDefault="00A47127" w:rsidP="00A47127">
      <w:pPr>
        <w:spacing w:before="120" w:line="276" w:lineRule="auto"/>
        <w:ind w:left="692"/>
        <w:jc w:val="both"/>
        <w:rPr>
          <w:rFonts w:cs="Times New Roman"/>
          <w:b/>
          <w:sz w:val="17"/>
          <w:szCs w:val="17"/>
          <w:lang w:val="en-US"/>
        </w:rPr>
      </w:pPr>
      <w:r w:rsidRPr="00846761">
        <w:rPr>
          <w:rFonts w:cs="Times New Roman"/>
          <w:b/>
          <w:sz w:val="17"/>
          <w:szCs w:val="17"/>
          <w:lang w:val="en-US"/>
        </w:rPr>
        <w:t xml:space="preserve">2.3.2.1. </w:t>
      </w:r>
      <w:r w:rsidR="00213412" w:rsidRPr="00846761">
        <w:rPr>
          <w:rFonts w:cs="Times New Roman"/>
          <w:b/>
          <w:sz w:val="17"/>
          <w:szCs w:val="17"/>
          <w:lang w:val="en-US"/>
        </w:rPr>
        <w:t>Method A</w:t>
      </w:r>
    </w:p>
    <w:p w14:paraId="2EB668EA" w14:textId="3B57947F" w:rsidR="00213412" w:rsidRPr="00846761" w:rsidRDefault="00213412" w:rsidP="00203EAC">
      <w:pPr>
        <w:pStyle w:val="MAINTEXT"/>
        <w:ind w:left="692" w:firstLine="284"/>
        <w:rPr>
          <w:b w:val="0"/>
          <w:bCs/>
        </w:rPr>
      </w:pPr>
      <w:r w:rsidRPr="00846761">
        <w:rPr>
          <w:b w:val="0"/>
          <w:bCs/>
        </w:rPr>
        <w:t xml:space="preserve">The accuracy of this method was determined by preparing solutions in ethanol, </w:t>
      </w:r>
      <w:r w:rsidR="008F6595" w:rsidRPr="00846761">
        <w:rPr>
          <w:b w:val="0"/>
          <w:bCs/>
        </w:rPr>
        <w:t xml:space="preserve">at </w:t>
      </w:r>
      <w:r w:rsidRPr="00846761">
        <w:rPr>
          <w:b w:val="0"/>
          <w:bCs/>
        </w:rPr>
        <w:t>d</w:t>
      </w:r>
      <w:r w:rsidR="00E46F57" w:rsidRPr="00846761">
        <w:rPr>
          <w:b w:val="0"/>
          <w:bCs/>
        </w:rPr>
        <w:t xml:space="preserve">ifferent concentrations </w:t>
      </w:r>
      <w:r w:rsidR="00FE03A4" w:rsidRPr="00846761">
        <w:rPr>
          <w:b w:val="0"/>
          <w:bCs/>
        </w:rPr>
        <w:t>of</w:t>
      </w:r>
      <w:r w:rsidRPr="00846761">
        <w:rPr>
          <w:b w:val="0"/>
          <w:bCs/>
        </w:rPr>
        <w:t xml:space="preserve"> 80%, 100%, and 120% (because when </w:t>
      </w:r>
      <w:r w:rsidR="008F6595" w:rsidRPr="00846761">
        <w:rPr>
          <w:b w:val="0"/>
          <w:bCs/>
        </w:rPr>
        <w:t xml:space="preserve">determining </w:t>
      </w:r>
      <w:r w:rsidRPr="00846761">
        <w:rPr>
          <w:b w:val="0"/>
          <w:bCs/>
        </w:rPr>
        <w:t>accuracy</w:t>
      </w:r>
      <w:r w:rsidR="008F6595" w:rsidRPr="00846761">
        <w:rPr>
          <w:b w:val="0"/>
          <w:bCs/>
        </w:rPr>
        <w:t>,</w:t>
      </w:r>
      <w:r w:rsidRPr="00846761">
        <w:rPr>
          <w:b w:val="0"/>
          <w:bCs/>
        </w:rPr>
        <w:t xml:space="preserve"> </w:t>
      </w:r>
      <w:r w:rsidR="008F6595" w:rsidRPr="00846761">
        <w:rPr>
          <w:b w:val="0"/>
          <w:bCs/>
        </w:rPr>
        <w:t xml:space="preserve">we </w:t>
      </w:r>
      <w:r w:rsidRPr="00846761">
        <w:rPr>
          <w:b w:val="0"/>
          <w:bCs/>
        </w:rPr>
        <w:t>take 20</w:t>
      </w:r>
      <w:r w:rsidR="008F6595" w:rsidRPr="00846761">
        <w:rPr>
          <w:b w:val="0"/>
          <w:bCs/>
        </w:rPr>
        <w:t>%</w:t>
      </w:r>
      <w:r w:rsidRPr="00846761">
        <w:rPr>
          <w:b w:val="0"/>
          <w:bCs/>
        </w:rPr>
        <w:t xml:space="preserve"> lower and </w:t>
      </w:r>
      <w:r w:rsidR="008F6595" w:rsidRPr="00846761">
        <w:rPr>
          <w:b w:val="0"/>
          <w:bCs/>
        </w:rPr>
        <w:t xml:space="preserve">higher </w:t>
      </w:r>
      <w:r w:rsidRPr="00846761">
        <w:rPr>
          <w:b w:val="0"/>
          <w:bCs/>
        </w:rPr>
        <w:t>concentrations) in</w:t>
      </w:r>
      <w:r w:rsidR="00846761">
        <w:rPr>
          <w:b w:val="0"/>
          <w:bCs/>
        </w:rPr>
        <w:t> </w:t>
      </w:r>
      <w:r w:rsidRPr="00846761">
        <w:rPr>
          <w:b w:val="0"/>
          <w:bCs/>
        </w:rPr>
        <w:t>which the amount of drug was kept constant</w:t>
      </w:r>
      <w:r w:rsidR="008F6595" w:rsidRPr="00846761">
        <w:rPr>
          <w:b w:val="0"/>
          <w:bCs/>
        </w:rPr>
        <w:t>,</w:t>
      </w:r>
      <w:r w:rsidRPr="00846761">
        <w:rPr>
          <w:b w:val="0"/>
          <w:bCs/>
        </w:rPr>
        <w:t xml:space="preserve"> </w:t>
      </w:r>
      <w:r w:rsidR="008F4662" w:rsidRPr="00846761">
        <w:rPr>
          <w:b w:val="0"/>
          <w:bCs/>
        </w:rPr>
        <w:t>i.e.,</w:t>
      </w:r>
      <w:r w:rsidRPr="00846761">
        <w:rPr>
          <w:b w:val="0"/>
          <w:bCs/>
        </w:rPr>
        <w:t xml:space="preserve"> 10</w:t>
      </w:r>
      <w:r w:rsidR="00846761">
        <w:rPr>
          <w:b w:val="0"/>
          <w:bCs/>
        </w:rPr>
        <w:t xml:space="preserve"> </w:t>
      </w:r>
      <w:r w:rsidR="00846761" w:rsidRPr="00846761">
        <w:rPr>
          <w:b w:val="0"/>
        </w:rPr>
        <w:t>µ</w:t>
      </w:r>
      <w:r w:rsidRPr="00846761">
        <w:rPr>
          <w:b w:val="0"/>
          <w:bCs/>
        </w:rPr>
        <w:t>g</w:t>
      </w:r>
      <w:r w:rsidR="008F6595" w:rsidRPr="00846761">
        <w:rPr>
          <w:b w:val="0"/>
          <w:bCs/>
        </w:rPr>
        <w:t>,</w:t>
      </w:r>
      <w:r w:rsidRPr="00846761">
        <w:rPr>
          <w:b w:val="0"/>
          <w:bCs/>
        </w:rPr>
        <w:t xml:space="preserve"> and the amount of pure drug was varied</w:t>
      </w:r>
      <w:r w:rsidR="008F6595" w:rsidRPr="00846761">
        <w:rPr>
          <w:b w:val="0"/>
          <w:bCs/>
        </w:rPr>
        <w:t>,</w:t>
      </w:r>
      <w:r w:rsidRPr="00846761">
        <w:rPr>
          <w:b w:val="0"/>
          <w:bCs/>
        </w:rPr>
        <w:t xml:space="preserve"> </w:t>
      </w:r>
      <w:r w:rsidR="008F4662" w:rsidRPr="00846761">
        <w:rPr>
          <w:b w:val="0"/>
          <w:bCs/>
        </w:rPr>
        <w:t>i.e.,</w:t>
      </w:r>
      <w:r w:rsidRPr="00846761">
        <w:rPr>
          <w:b w:val="0"/>
          <w:bCs/>
        </w:rPr>
        <w:t xml:space="preserve"> 8</w:t>
      </w:r>
      <w:r w:rsidR="0058429A" w:rsidRPr="00846761">
        <w:rPr>
          <w:b w:val="0"/>
          <w:bCs/>
        </w:rPr>
        <w:t xml:space="preserve"> </w:t>
      </w:r>
      <w:r w:rsidR="00846761" w:rsidRPr="00846761">
        <w:rPr>
          <w:b w:val="0"/>
        </w:rPr>
        <w:t>µ</w:t>
      </w:r>
      <w:r w:rsidRPr="00846761">
        <w:rPr>
          <w:b w:val="0"/>
          <w:bCs/>
        </w:rPr>
        <w:t>g, 10</w:t>
      </w:r>
      <w:r w:rsidR="0058429A" w:rsidRPr="00846761">
        <w:rPr>
          <w:b w:val="0"/>
          <w:bCs/>
        </w:rPr>
        <w:t xml:space="preserve"> </w:t>
      </w:r>
      <w:r w:rsidR="00846761" w:rsidRPr="00846761">
        <w:rPr>
          <w:b w:val="0"/>
        </w:rPr>
        <w:t>µ</w:t>
      </w:r>
      <w:r w:rsidRPr="00846761">
        <w:rPr>
          <w:b w:val="0"/>
          <w:bCs/>
        </w:rPr>
        <w:t>g, 12</w:t>
      </w:r>
      <w:r w:rsidR="0058429A" w:rsidRPr="00846761">
        <w:rPr>
          <w:b w:val="0"/>
          <w:bCs/>
        </w:rPr>
        <w:t xml:space="preserve"> </w:t>
      </w:r>
      <w:r w:rsidR="00846761" w:rsidRPr="00846761">
        <w:rPr>
          <w:b w:val="0"/>
        </w:rPr>
        <w:t>µ</w:t>
      </w:r>
      <w:r w:rsidRPr="00846761">
        <w:rPr>
          <w:b w:val="0"/>
          <w:bCs/>
        </w:rPr>
        <w:t>g</w:t>
      </w:r>
      <w:r w:rsidR="00846761">
        <w:rPr>
          <w:b w:val="0"/>
          <w:bCs/>
        </w:rPr>
        <w:t xml:space="preserve"> for</w:t>
      </w:r>
      <w:r w:rsidRPr="00846761">
        <w:rPr>
          <w:b w:val="0"/>
          <w:bCs/>
        </w:rPr>
        <w:t xml:space="preserve"> 80%, 100%, </w:t>
      </w:r>
      <w:r w:rsidR="008F4662" w:rsidRPr="00846761">
        <w:rPr>
          <w:b w:val="0"/>
          <w:bCs/>
        </w:rPr>
        <w:t xml:space="preserve">and </w:t>
      </w:r>
      <w:r w:rsidRPr="00846761">
        <w:rPr>
          <w:b w:val="0"/>
          <w:bCs/>
        </w:rPr>
        <w:t>120%</w:t>
      </w:r>
      <w:r w:rsidR="008F6595" w:rsidRPr="00846761">
        <w:rPr>
          <w:b w:val="0"/>
          <w:bCs/>
        </w:rPr>
        <w:t>,</w:t>
      </w:r>
      <w:r w:rsidRPr="00846761">
        <w:rPr>
          <w:b w:val="0"/>
          <w:bCs/>
        </w:rPr>
        <w:t xml:space="preserve"> respectively. The solutions were prepared in triplicate in ethanol</w:t>
      </w:r>
      <w:r w:rsidR="008F4662" w:rsidRPr="00846761">
        <w:rPr>
          <w:b w:val="0"/>
          <w:bCs/>
        </w:rPr>
        <w:t>,</w:t>
      </w:r>
      <w:r w:rsidRPr="00846761">
        <w:rPr>
          <w:b w:val="0"/>
          <w:bCs/>
        </w:rPr>
        <w:t xml:space="preserve"> and absorbance was recorded.</w:t>
      </w:r>
    </w:p>
    <w:p w14:paraId="26E3AE81" w14:textId="784ABC60" w:rsidR="00213412" w:rsidRPr="00846761" w:rsidRDefault="00A47127" w:rsidP="00A47127">
      <w:pPr>
        <w:spacing w:before="120" w:line="276" w:lineRule="auto"/>
        <w:ind w:left="692"/>
        <w:jc w:val="both"/>
        <w:rPr>
          <w:rFonts w:cs="Times New Roman"/>
          <w:b/>
          <w:sz w:val="17"/>
          <w:szCs w:val="17"/>
          <w:lang w:val="en-US"/>
        </w:rPr>
      </w:pPr>
      <w:r w:rsidRPr="00846761">
        <w:rPr>
          <w:rFonts w:cs="Times New Roman"/>
          <w:b/>
          <w:sz w:val="17"/>
          <w:szCs w:val="17"/>
          <w:lang w:val="en-US"/>
        </w:rPr>
        <w:t xml:space="preserve">2.3.2.2. </w:t>
      </w:r>
      <w:r w:rsidR="00213412" w:rsidRPr="00846761">
        <w:rPr>
          <w:rFonts w:cs="Times New Roman"/>
          <w:b/>
          <w:sz w:val="17"/>
          <w:szCs w:val="17"/>
          <w:lang w:val="en-US"/>
        </w:rPr>
        <w:t>Method B</w:t>
      </w:r>
    </w:p>
    <w:p w14:paraId="07AA4802" w14:textId="6E86A236" w:rsidR="00213412" w:rsidRPr="00846761" w:rsidRDefault="00213412" w:rsidP="00203EAC">
      <w:pPr>
        <w:pStyle w:val="MAINTEXT"/>
        <w:ind w:left="692" w:firstLine="284"/>
        <w:rPr>
          <w:b w:val="0"/>
          <w:bCs/>
        </w:rPr>
      </w:pPr>
      <w:r w:rsidRPr="00846761">
        <w:rPr>
          <w:b w:val="0"/>
          <w:bCs/>
          <w:spacing w:val="-4"/>
        </w:rPr>
        <w:t xml:space="preserve">The accuracy of this method was determined by </w:t>
      </w:r>
      <w:r w:rsidR="00E46F57" w:rsidRPr="00846761">
        <w:rPr>
          <w:b w:val="0"/>
          <w:bCs/>
          <w:spacing w:val="-4"/>
        </w:rPr>
        <w:t>preparing</w:t>
      </w:r>
      <w:r w:rsidR="00E46F57" w:rsidRPr="00846761">
        <w:rPr>
          <w:b w:val="0"/>
          <w:bCs/>
        </w:rPr>
        <w:t xml:space="preserve"> </w:t>
      </w:r>
      <w:r w:rsidR="008F6595" w:rsidRPr="00846761">
        <w:rPr>
          <w:b w:val="0"/>
          <w:bCs/>
        </w:rPr>
        <w:t xml:space="preserve">pH </w:t>
      </w:r>
      <w:r w:rsidR="00E46F57" w:rsidRPr="00846761">
        <w:rPr>
          <w:b w:val="0"/>
          <w:bCs/>
        </w:rPr>
        <w:t xml:space="preserve">6.8 phosphate buffer </w:t>
      </w:r>
      <w:r w:rsidR="00FE03A4" w:rsidRPr="00846761">
        <w:rPr>
          <w:b w:val="0"/>
          <w:bCs/>
        </w:rPr>
        <w:t xml:space="preserve">in </w:t>
      </w:r>
      <w:r w:rsidRPr="00846761">
        <w:rPr>
          <w:b w:val="0"/>
          <w:bCs/>
        </w:rPr>
        <w:t>d</w:t>
      </w:r>
      <w:r w:rsidR="00E46F57" w:rsidRPr="00846761">
        <w:rPr>
          <w:b w:val="0"/>
          <w:bCs/>
        </w:rPr>
        <w:t xml:space="preserve">ifferent concentrations </w:t>
      </w:r>
      <w:r w:rsidR="00FE03A4" w:rsidRPr="00846761">
        <w:rPr>
          <w:b w:val="0"/>
          <w:bCs/>
        </w:rPr>
        <w:t>of</w:t>
      </w:r>
      <w:r w:rsidRPr="00846761">
        <w:rPr>
          <w:b w:val="0"/>
          <w:bCs/>
        </w:rPr>
        <w:t xml:space="preserve"> 80%,100%, and 120%</w:t>
      </w:r>
      <w:r w:rsidR="008F6595" w:rsidRPr="00846761">
        <w:rPr>
          <w:b w:val="0"/>
          <w:bCs/>
        </w:rPr>
        <w:t>,</w:t>
      </w:r>
      <w:r w:rsidRPr="00846761">
        <w:rPr>
          <w:b w:val="0"/>
          <w:bCs/>
        </w:rPr>
        <w:t xml:space="preserve"> in </w:t>
      </w:r>
      <w:r w:rsidR="00F401A2" w:rsidRPr="00846761">
        <w:rPr>
          <w:b w:val="0"/>
          <w:bCs/>
        </w:rPr>
        <w:t xml:space="preserve">for </w:t>
      </w:r>
      <w:r w:rsidRPr="00846761">
        <w:rPr>
          <w:b w:val="0"/>
          <w:bCs/>
        </w:rPr>
        <w:t>which the amount of drug was kept constant</w:t>
      </w:r>
      <w:r w:rsidR="008F6595" w:rsidRPr="00846761">
        <w:rPr>
          <w:b w:val="0"/>
          <w:bCs/>
        </w:rPr>
        <w:t>,</w:t>
      </w:r>
      <w:r w:rsidRPr="00846761">
        <w:rPr>
          <w:b w:val="0"/>
          <w:bCs/>
        </w:rPr>
        <w:t xml:space="preserve"> </w:t>
      </w:r>
      <w:r w:rsidR="008F6595" w:rsidRPr="00846761">
        <w:rPr>
          <w:b w:val="0"/>
          <w:bCs/>
        </w:rPr>
        <w:t>i.e.,</w:t>
      </w:r>
      <w:r w:rsidRPr="00846761">
        <w:rPr>
          <w:b w:val="0"/>
          <w:bCs/>
        </w:rPr>
        <w:t xml:space="preserve"> 10</w:t>
      </w:r>
      <w:r w:rsidR="0058429A" w:rsidRPr="00846761">
        <w:rPr>
          <w:b w:val="0"/>
          <w:bCs/>
        </w:rPr>
        <w:t xml:space="preserve"> </w:t>
      </w:r>
      <w:r w:rsidR="00846761" w:rsidRPr="00846761">
        <w:rPr>
          <w:b w:val="0"/>
        </w:rPr>
        <w:t>µ</w:t>
      </w:r>
      <w:r w:rsidRPr="00846761">
        <w:rPr>
          <w:b w:val="0"/>
          <w:bCs/>
        </w:rPr>
        <w:t>g and the amount of pure drug was varied</w:t>
      </w:r>
      <w:r w:rsidR="008F4662" w:rsidRPr="00846761">
        <w:rPr>
          <w:b w:val="0"/>
          <w:bCs/>
        </w:rPr>
        <w:t>,</w:t>
      </w:r>
      <w:r w:rsidRPr="00846761">
        <w:rPr>
          <w:b w:val="0"/>
          <w:bCs/>
        </w:rPr>
        <w:t xml:space="preserve"> </w:t>
      </w:r>
      <w:r w:rsidR="008F6595" w:rsidRPr="00846761">
        <w:rPr>
          <w:b w:val="0"/>
          <w:bCs/>
        </w:rPr>
        <w:t xml:space="preserve">i.e., </w:t>
      </w:r>
      <w:r w:rsidRPr="00846761">
        <w:rPr>
          <w:b w:val="0"/>
          <w:bCs/>
        </w:rPr>
        <w:t xml:space="preserve"> 8</w:t>
      </w:r>
      <w:r w:rsidR="0058429A" w:rsidRPr="00846761">
        <w:rPr>
          <w:b w:val="0"/>
          <w:bCs/>
        </w:rPr>
        <w:t xml:space="preserve"> </w:t>
      </w:r>
      <w:r w:rsidR="00846761" w:rsidRPr="00846761">
        <w:rPr>
          <w:b w:val="0"/>
        </w:rPr>
        <w:t>µ</w:t>
      </w:r>
      <w:r w:rsidRPr="00846761">
        <w:rPr>
          <w:b w:val="0"/>
          <w:bCs/>
        </w:rPr>
        <w:t>g, 10</w:t>
      </w:r>
      <w:r w:rsidR="0058429A" w:rsidRPr="00846761">
        <w:rPr>
          <w:b w:val="0"/>
          <w:bCs/>
        </w:rPr>
        <w:t xml:space="preserve"> </w:t>
      </w:r>
      <w:r w:rsidR="00846761" w:rsidRPr="00846761">
        <w:rPr>
          <w:b w:val="0"/>
        </w:rPr>
        <w:t>µ</w:t>
      </w:r>
      <w:r w:rsidRPr="00846761">
        <w:rPr>
          <w:b w:val="0"/>
          <w:bCs/>
        </w:rPr>
        <w:t xml:space="preserve">g, </w:t>
      </w:r>
      <w:r w:rsidR="008F4662" w:rsidRPr="00846761">
        <w:rPr>
          <w:b w:val="0"/>
          <w:bCs/>
        </w:rPr>
        <w:t xml:space="preserve">and </w:t>
      </w:r>
      <w:r w:rsidRPr="00846761">
        <w:rPr>
          <w:b w:val="0"/>
          <w:bCs/>
        </w:rPr>
        <w:t>12</w:t>
      </w:r>
      <w:r w:rsidR="0058429A" w:rsidRPr="00846761">
        <w:rPr>
          <w:b w:val="0"/>
          <w:bCs/>
        </w:rPr>
        <w:t xml:space="preserve"> </w:t>
      </w:r>
      <w:r w:rsidR="00846761" w:rsidRPr="00846761">
        <w:rPr>
          <w:b w:val="0"/>
        </w:rPr>
        <w:t>µ</w:t>
      </w:r>
      <w:r w:rsidRPr="00846761">
        <w:rPr>
          <w:b w:val="0"/>
          <w:bCs/>
        </w:rPr>
        <w:t xml:space="preserve">g for 80%, 100%, </w:t>
      </w:r>
      <w:r w:rsidR="008F4662" w:rsidRPr="00846761">
        <w:rPr>
          <w:b w:val="0"/>
          <w:bCs/>
        </w:rPr>
        <w:t xml:space="preserve">and </w:t>
      </w:r>
      <w:r w:rsidRPr="00846761">
        <w:rPr>
          <w:b w:val="0"/>
          <w:bCs/>
        </w:rPr>
        <w:t>120%</w:t>
      </w:r>
      <w:r w:rsidR="008F4662" w:rsidRPr="00846761">
        <w:rPr>
          <w:b w:val="0"/>
          <w:bCs/>
        </w:rPr>
        <w:t>,</w:t>
      </w:r>
      <w:r w:rsidRPr="00846761">
        <w:rPr>
          <w:b w:val="0"/>
          <w:bCs/>
        </w:rPr>
        <w:t xml:space="preserve"> respectively. The solutions were prepared in triplicate in buffer</w:t>
      </w:r>
      <w:r w:rsidR="008F4662" w:rsidRPr="00846761">
        <w:rPr>
          <w:b w:val="0"/>
          <w:bCs/>
        </w:rPr>
        <w:t>,</w:t>
      </w:r>
      <w:r w:rsidRPr="00846761">
        <w:rPr>
          <w:b w:val="0"/>
          <w:bCs/>
        </w:rPr>
        <w:t xml:space="preserve"> and absorbance was recorded. Accuracy was indicated by % recovery</w:t>
      </w:r>
      <w:r w:rsidR="008F4662" w:rsidRPr="00846761">
        <w:rPr>
          <w:b w:val="0"/>
          <w:bCs/>
        </w:rPr>
        <w:t xml:space="preserve"> [12]</w:t>
      </w:r>
      <w:r w:rsidRPr="00846761">
        <w:rPr>
          <w:b w:val="0"/>
          <w:bCs/>
        </w:rPr>
        <w:t>.</w:t>
      </w:r>
    </w:p>
    <w:p w14:paraId="51EA1614" w14:textId="3E09E3CF" w:rsidR="00D74496" w:rsidRPr="00846761" w:rsidRDefault="00A47127" w:rsidP="00A47127">
      <w:pPr>
        <w:spacing w:before="120" w:line="276" w:lineRule="auto"/>
        <w:ind w:left="692"/>
        <w:jc w:val="both"/>
        <w:rPr>
          <w:rFonts w:cs="Times New Roman"/>
          <w:b/>
          <w:sz w:val="17"/>
          <w:szCs w:val="17"/>
          <w:lang w:val="en-US"/>
        </w:rPr>
      </w:pPr>
      <w:r w:rsidRPr="00846761">
        <w:rPr>
          <w:rFonts w:cs="Times New Roman"/>
          <w:b/>
          <w:sz w:val="17"/>
          <w:szCs w:val="17"/>
          <w:lang w:val="en-US"/>
        </w:rPr>
        <w:t>2.3</w:t>
      </w:r>
      <w:r w:rsidR="00D74496" w:rsidRPr="00846761">
        <w:rPr>
          <w:rFonts w:cs="Times New Roman"/>
          <w:b/>
          <w:sz w:val="17"/>
          <w:szCs w:val="17"/>
          <w:lang w:val="en-US"/>
        </w:rPr>
        <w:t>.3.</w:t>
      </w:r>
      <w:r w:rsidR="00846761">
        <w:rPr>
          <w:rFonts w:cs="Times New Roman"/>
          <w:b/>
          <w:sz w:val="17"/>
          <w:szCs w:val="17"/>
          <w:lang w:val="en-US"/>
        </w:rPr>
        <w:t xml:space="preserve"> </w:t>
      </w:r>
      <w:r w:rsidR="00D74496" w:rsidRPr="00846761">
        <w:rPr>
          <w:rFonts w:cs="Times New Roman"/>
          <w:b/>
          <w:sz w:val="17"/>
          <w:szCs w:val="17"/>
          <w:lang w:val="en-US"/>
        </w:rPr>
        <w:t>Precision</w:t>
      </w:r>
    </w:p>
    <w:p w14:paraId="1C5DD575" w14:textId="18E25BCB" w:rsidR="00D74496" w:rsidRPr="00846761" w:rsidRDefault="00D74496" w:rsidP="00A82F61">
      <w:pPr>
        <w:pStyle w:val="MAINTEXT"/>
        <w:ind w:left="692" w:firstLine="284"/>
        <w:rPr>
          <w:b w:val="0"/>
          <w:bCs/>
        </w:rPr>
      </w:pPr>
      <w:r w:rsidRPr="00846761">
        <w:rPr>
          <w:b w:val="0"/>
          <w:bCs/>
        </w:rPr>
        <w:t xml:space="preserve">Precision-measured </w:t>
      </w:r>
      <w:r w:rsidR="00181346" w:rsidRPr="00846761">
        <w:rPr>
          <w:b w:val="0"/>
          <w:bCs/>
        </w:rPr>
        <w:t>closeness among the information</w:t>
      </w:r>
      <w:r w:rsidR="005A378D" w:rsidRPr="00846761">
        <w:rPr>
          <w:b w:val="0"/>
          <w:bCs/>
        </w:rPr>
        <w:t xml:space="preserve"> </w:t>
      </w:r>
      <w:r w:rsidRPr="00846761">
        <w:rPr>
          <w:b w:val="0"/>
          <w:bCs/>
        </w:rPr>
        <w:t xml:space="preserve">obtained in </w:t>
      </w:r>
      <w:r w:rsidR="008F4662" w:rsidRPr="00846761">
        <w:rPr>
          <w:b w:val="0"/>
          <w:bCs/>
        </w:rPr>
        <w:t xml:space="preserve">all </w:t>
      </w:r>
      <w:r w:rsidRPr="00846761">
        <w:rPr>
          <w:b w:val="0"/>
          <w:bCs/>
        </w:rPr>
        <w:t xml:space="preserve">experiments under the same conditions. </w:t>
      </w:r>
    </w:p>
    <w:p w14:paraId="56D2BB53" w14:textId="1056596C" w:rsidR="00D74496" w:rsidRPr="00846761" w:rsidRDefault="00A47127" w:rsidP="00A47127">
      <w:pPr>
        <w:spacing w:before="120" w:line="276" w:lineRule="auto"/>
        <w:ind w:left="692"/>
        <w:jc w:val="both"/>
        <w:rPr>
          <w:rFonts w:cs="Times New Roman"/>
          <w:b/>
          <w:sz w:val="17"/>
          <w:szCs w:val="17"/>
          <w:lang w:val="en-US"/>
        </w:rPr>
      </w:pPr>
      <w:r w:rsidRPr="00846761">
        <w:rPr>
          <w:rFonts w:cs="Times New Roman"/>
          <w:b/>
          <w:sz w:val="17"/>
          <w:szCs w:val="17"/>
          <w:lang w:val="en-US"/>
        </w:rPr>
        <w:t>2.3.3.1.</w:t>
      </w:r>
      <w:r w:rsidR="00D74496" w:rsidRPr="00846761">
        <w:rPr>
          <w:rFonts w:cs="Times New Roman"/>
          <w:b/>
          <w:sz w:val="17"/>
          <w:szCs w:val="17"/>
          <w:lang w:val="en-US"/>
        </w:rPr>
        <w:t xml:space="preserve"> Method A</w:t>
      </w:r>
    </w:p>
    <w:p w14:paraId="6D69467A" w14:textId="1734EF08" w:rsidR="00D74496" w:rsidRPr="00846761" w:rsidRDefault="00A47127" w:rsidP="00A47127">
      <w:pPr>
        <w:spacing w:before="120" w:line="276" w:lineRule="auto"/>
        <w:ind w:left="692"/>
        <w:jc w:val="both"/>
        <w:rPr>
          <w:rFonts w:cs="Times New Roman"/>
          <w:b/>
          <w:sz w:val="17"/>
          <w:szCs w:val="17"/>
          <w:lang w:val="en-US"/>
        </w:rPr>
      </w:pPr>
      <w:r w:rsidRPr="00846761">
        <w:rPr>
          <w:rFonts w:cs="Times New Roman"/>
          <w:b/>
          <w:sz w:val="17"/>
          <w:szCs w:val="17"/>
          <w:lang w:val="en-US"/>
        </w:rPr>
        <w:t>2.3.3.1.1.</w:t>
      </w:r>
      <w:r w:rsidR="005A378D" w:rsidRPr="00846761">
        <w:rPr>
          <w:rFonts w:cs="Times New Roman"/>
          <w:b/>
          <w:sz w:val="17"/>
          <w:szCs w:val="17"/>
          <w:lang w:val="en-US"/>
        </w:rPr>
        <w:t xml:space="preserve"> </w:t>
      </w:r>
      <w:r w:rsidR="00D74496" w:rsidRPr="00846761">
        <w:rPr>
          <w:rFonts w:cs="Times New Roman"/>
          <w:b/>
          <w:sz w:val="17"/>
          <w:szCs w:val="17"/>
          <w:lang w:val="en-US"/>
        </w:rPr>
        <w:t>Intraday precision</w:t>
      </w:r>
    </w:p>
    <w:p w14:paraId="7AC1A2AA" w14:textId="6FDCC8DD" w:rsidR="00D74496" w:rsidRPr="00846761" w:rsidRDefault="00D74496" w:rsidP="00A82F61">
      <w:pPr>
        <w:pStyle w:val="MAINTEXT"/>
        <w:ind w:left="692" w:firstLine="284"/>
        <w:rPr>
          <w:b w:val="0"/>
          <w:bCs/>
        </w:rPr>
      </w:pPr>
      <w:r w:rsidRPr="00846761">
        <w:rPr>
          <w:b w:val="0"/>
          <w:bCs/>
        </w:rPr>
        <w:t xml:space="preserve">Six solutions of ethanol of the same concentration were prepared and analyzed </w:t>
      </w:r>
      <w:r w:rsidR="008F4662" w:rsidRPr="00846761">
        <w:rPr>
          <w:b w:val="0"/>
          <w:bCs/>
        </w:rPr>
        <w:t xml:space="preserve">three times </w:t>
      </w:r>
      <w:r w:rsidRPr="00846761">
        <w:rPr>
          <w:b w:val="0"/>
          <w:bCs/>
        </w:rPr>
        <w:t>a day</w:t>
      </w:r>
      <w:r w:rsidR="008F4662" w:rsidRPr="00846761">
        <w:rPr>
          <w:b w:val="0"/>
          <w:bCs/>
        </w:rPr>
        <w:t>,</w:t>
      </w:r>
      <w:r w:rsidRPr="00846761">
        <w:rPr>
          <w:b w:val="0"/>
          <w:bCs/>
        </w:rPr>
        <w:t xml:space="preserve"> </w:t>
      </w:r>
      <w:r w:rsidR="008F4662" w:rsidRPr="00846761">
        <w:rPr>
          <w:b w:val="0"/>
          <w:bCs/>
        </w:rPr>
        <w:t>in the</w:t>
      </w:r>
      <w:r w:rsidRPr="00846761">
        <w:rPr>
          <w:b w:val="0"/>
          <w:bCs/>
        </w:rPr>
        <w:t xml:space="preserve"> morning, afternoon and evening. The result was indicated by % RSD.</w:t>
      </w:r>
    </w:p>
    <w:p w14:paraId="718A46C5" w14:textId="048F829F" w:rsidR="00D74496" w:rsidRPr="00846761" w:rsidRDefault="00A47127" w:rsidP="00A47127">
      <w:pPr>
        <w:spacing w:before="120" w:line="276" w:lineRule="auto"/>
        <w:ind w:left="692"/>
        <w:jc w:val="both"/>
        <w:rPr>
          <w:rFonts w:cs="Times New Roman"/>
          <w:b/>
          <w:sz w:val="17"/>
          <w:szCs w:val="17"/>
          <w:lang w:val="en-US"/>
        </w:rPr>
      </w:pPr>
      <w:r w:rsidRPr="00846761">
        <w:rPr>
          <w:rFonts w:cs="Times New Roman"/>
          <w:b/>
          <w:sz w:val="17"/>
          <w:szCs w:val="17"/>
          <w:lang w:val="en-US"/>
        </w:rPr>
        <w:t xml:space="preserve">2.3.3.1.2. </w:t>
      </w:r>
      <w:r w:rsidR="00D74496" w:rsidRPr="00846761">
        <w:rPr>
          <w:rFonts w:cs="Times New Roman"/>
          <w:b/>
          <w:sz w:val="17"/>
          <w:szCs w:val="17"/>
          <w:lang w:val="en-US"/>
        </w:rPr>
        <w:t>Interday precision</w:t>
      </w:r>
    </w:p>
    <w:p w14:paraId="60C9ECE0" w14:textId="3664DC2B" w:rsidR="00D74496" w:rsidRPr="00846761" w:rsidRDefault="00D74496" w:rsidP="00A82F61">
      <w:pPr>
        <w:pStyle w:val="MAINTEXT"/>
        <w:ind w:left="692" w:firstLine="284"/>
        <w:rPr>
          <w:b w:val="0"/>
          <w:bCs/>
        </w:rPr>
      </w:pPr>
      <w:r w:rsidRPr="00846761">
        <w:rPr>
          <w:b w:val="0"/>
          <w:bCs/>
        </w:rPr>
        <w:t>Six solutions of ethanol of the same concentration were</w:t>
      </w:r>
      <w:r w:rsidR="005A378D" w:rsidRPr="00846761">
        <w:rPr>
          <w:b w:val="0"/>
          <w:bCs/>
        </w:rPr>
        <w:t xml:space="preserve"> </w:t>
      </w:r>
      <w:r w:rsidRPr="00846761">
        <w:rPr>
          <w:b w:val="0"/>
          <w:bCs/>
        </w:rPr>
        <w:t xml:space="preserve">prepared and analyzed </w:t>
      </w:r>
      <w:r w:rsidR="008F4662" w:rsidRPr="00846761">
        <w:rPr>
          <w:b w:val="0"/>
          <w:bCs/>
        </w:rPr>
        <w:t xml:space="preserve">three times </w:t>
      </w:r>
      <w:r w:rsidRPr="00846761">
        <w:rPr>
          <w:b w:val="0"/>
          <w:bCs/>
        </w:rPr>
        <w:t>for three consecutive days</w:t>
      </w:r>
      <w:r w:rsidR="008F4662" w:rsidRPr="00846761">
        <w:rPr>
          <w:b w:val="0"/>
          <w:bCs/>
        </w:rPr>
        <w:t>,</w:t>
      </w:r>
      <w:r w:rsidRPr="00846761">
        <w:rPr>
          <w:b w:val="0"/>
          <w:bCs/>
        </w:rPr>
        <w:t xml:space="preserve"> and absorbance was recorded. The result </w:t>
      </w:r>
      <w:r w:rsidR="008F4662" w:rsidRPr="00846761">
        <w:rPr>
          <w:b w:val="0"/>
          <w:bCs/>
        </w:rPr>
        <w:t xml:space="preserve">was </w:t>
      </w:r>
      <w:r w:rsidRPr="00846761">
        <w:rPr>
          <w:b w:val="0"/>
          <w:bCs/>
        </w:rPr>
        <w:t>obtained in % RSD</w:t>
      </w:r>
      <w:r w:rsidR="00E46F57" w:rsidRPr="00846761">
        <w:rPr>
          <w:b w:val="0"/>
          <w:bCs/>
        </w:rPr>
        <w:t>.</w:t>
      </w:r>
    </w:p>
    <w:p w14:paraId="3D912A36" w14:textId="1092BE18" w:rsidR="00D74496" w:rsidRPr="00846761" w:rsidRDefault="00A47127" w:rsidP="00A47127">
      <w:pPr>
        <w:spacing w:before="120" w:line="276" w:lineRule="auto"/>
        <w:ind w:left="692"/>
        <w:jc w:val="both"/>
        <w:rPr>
          <w:rFonts w:cs="Times New Roman"/>
          <w:b/>
          <w:sz w:val="17"/>
          <w:szCs w:val="17"/>
          <w:lang w:val="en-US"/>
        </w:rPr>
      </w:pPr>
      <w:r w:rsidRPr="00846761">
        <w:rPr>
          <w:rFonts w:cs="Times New Roman"/>
          <w:b/>
          <w:sz w:val="17"/>
          <w:szCs w:val="17"/>
          <w:lang w:val="en-US"/>
        </w:rPr>
        <w:t xml:space="preserve">2.3.3.2. </w:t>
      </w:r>
      <w:r w:rsidR="00D74496" w:rsidRPr="00846761">
        <w:rPr>
          <w:rFonts w:cs="Times New Roman"/>
          <w:b/>
          <w:sz w:val="17"/>
          <w:szCs w:val="17"/>
          <w:lang w:val="en-US"/>
        </w:rPr>
        <w:t>Method B</w:t>
      </w:r>
      <w:r w:rsidR="001F1FD4" w:rsidRPr="00846761">
        <w:rPr>
          <w:rFonts w:cs="Times New Roman"/>
          <w:b/>
          <w:sz w:val="17"/>
          <w:szCs w:val="17"/>
          <w:lang w:val="en-US"/>
        </w:rPr>
        <w:t xml:space="preserve"> </w:t>
      </w:r>
    </w:p>
    <w:p w14:paraId="050D357C" w14:textId="48EA49EB" w:rsidR="00D74496" w:rsidRPr="00846761" w:rsidRDefault="00A47127" w:rsidP="00A47127">
      <w:pPr>
        <w:spacing w:before="120" w:line="276" w:lineRule="auto"/>
        <w:ind w:left="692"/>
        <w:jc w:val="both"/>
        <w:rPr>
          <w:rFonts w:cs="Times New Roman"/>
          <w:b/>
          <w:sz w:val="17"/>
          <w:szCs w:val="17"/>
          <w:lang w:val="en-US"/>
        </w:rPr>
      </w:pPr>
      <w:r w:rsidRPr="00846761">
        <w:rPr>
          <w:rFonts w:cs="Times New Roman"/>
          <w:b/>
          <w:sz w:val="17"/>
          <w:szCs w:val="17"/>
          <w:lang w:val="en-US"/>
        </w:rPr>
        <w:t>2.3.3.2.1.</w:t>
      </w:r>
      <w:r w:rsidR="00C95D97" w:rsidRPr="00846761">
        <w:rPr>
          <w:rFonts w:cs="Times New Roman"/>
          <w:b/>
          <w:sz w:val="17"/>
          <w:szCs w:val="17"/>
          <w:lang w:val="en-US"/>
        </w:rPr>
        <w:t xml:space="preserve"> </w:t>
      </w:r>
      <w:r w:rsidR="00D74496" w:rsidRPr="00846761">
        <w:rPr>
          <w:rFonts w:cs="Times New Roman"/>
          <w:b/>
          <w:sz w:val="17"/>
          <w:szCs w:val="17"/>
          <w:lang w:val="en-US"/>
        </w:rPr>
        <w:t>Intraday precision</w:t>
      </w:r>
    </w:p>
    <w:p w14:paraId="66C97DAF" w14:textId="5B6A1B34" w:rsidR="00D74496" w:rsidRPr="00846761" w:rsidRDefault="00D74496" w:rsidP="00A82F61">
      <w:pPr>
        <w:pStyle w:val="MAINTEXT"/>
        <w:ind w:left="692" w:firstLine="284"/>
        <w:rPr>
          <w:b w:val="0"/>
          <w:bCs/>
        </w:rPr>
      </w:pPr>
      <w:r w:rsidRPr="00846761">
        <w:rPr>
          <w:b w:val="0"/>
          <w:bCs/>
        </w:rPr>
        <w:t>Six</w:t>
      </w:r>
      <w:r w:rsidR="00181346" w:rsidRPr="00846761">
        <w:rPr>
          <w:b w:val="0"/>
          <w:bCs/>
        </w:rPr>
        <w:t xml:space="preserve"> solutions </w:t>
      </w:r>
      <w:r w:rsidRPr="00846761">
        <w:rPr>
          <w:b w:val="0"/>
          <w:bCs/>
        </w:rPr>
        <w:t xml:space="preserve">of </w:t>
      </w:r>
      <w:r w:rsidR="008F4662" w:rsidRPr="00846761">
        <w:rPr>
          <w:b w:val="0"/>
          <w:bCs/>
        </w:rPr>
        <w:t xml:space="preserve">pH 6.8 </w:t>
      </w:r>
      <w:r w:rsidRPr="00846761">
        <w:rPr>
          <w:b w:val="0"/>
          <w:bCs/>
        </w:rPr>
        <w:t xml:space="preserve">phosphate buffer of the same concentration were prepared and analyzed </w:t>
      </w:r>
      <w:r w:rsidR="008F4662" w:rsidRPr="00846761">
        <w:rPr>
          <w:b w:val="0"/>
          <w:bCs/>
        </w:rPr>
        <w:t xml:space="preserve">three times </w:t>
      </w:r>
      <w:r w:rsidRPr="00846761">
        <w:rPr>
          <w:b w:val="0"/>
          <w:bCs/>
        </w:rPr>
        <w:t>a</w:t>
      </w:r>
      <w:r w:rsidR="00846761">
        <w:rPr>
          <w:b w:val="0"/>
          <w:bCs/>
        </w:rPr>
        <w:t> </w:t>
      </w:r>
      <w:r w:rsidRPr="00846761">
        <w:rPr>
          <w:b w:val="0"/>
          <w:bCs/>
        </w:rPr>
        <w:t>day</w:t>
      </w:r>
      <w:r w:rsidR="008F4662" w:rsidRPr="00846761">
        <w:rPr>
          <w:b w:val="0"/>
          <w:bCs/>
        </w:rPr>
        <w:t>,</w:t>
      </w:r>
      <w:r w:rsidRPr="00846761">
        <w:rPr>
          <w:b w:val="0"/>
          <w:bCs/>
        </w:rPr>
        <w:t xml:space="preserve"> </w:t>
      </w:r>
      <w:r w:rsidR="008F4662" w:rsidRPr="00846761">
        <w:rPr>
          <w:b w:val="0"/>
          <w:bCs/>
        </w:rPr>
        <w:t>in the</w:t>
      </w:r>
      <w:r w:rsidRPr="00846761">
        <w:rPr>
          <w:b w:val="0"/>
          <w:bCs/>
        </w:rPr>
        <w:t xml:space="preserve"> morning, afternoon and evening. The result was indicated by %RSD.</w:t>
      </w:r>
    </w:p>
    <w:p w14:paraId="5AE77FC9" w14:textId="5C26BFFE" w:rsidR="00D74496" w:rsidRPr="00846761" w:rsidRDefault="00A47127" w:rsidP="00A47127">
      <w:pPr>
        <w:spacing w:before="120" w:line="276" w:lineRule="auto"/>
        <w:ind w:left="692"/>
        <w:jc w:val="both"/>
        <w:rPr>
          <w:rFonts w:cs="Times New Roman"/>
          <w:b/>
          <w:sz w:val="17"/>
          <w:szCs w:val="17"/>
          <w:lang w:val="en-US"/>
        </w:rPr>
      </w:pPr>
      <w:r w:rsidRPr="00846761">
        <w:rPr>
          <w:rFonts w:cs="Times New Roman"/>
          <w:b/>
          <w:sz w:val="17"/>
          <w:szCs w:val="17"/>
          <w:lang w:val="en-US"/>
        </w:rPr>
        <w:t>2.3.3.2.2.</w:t>
      </w:r>
      <w:r w:rsidR="00C95D97" w:rsidRPr="00846761">
        <w:rPr>
          <w:rFonts w:cs="Times New Roman"/>
          <w:b/>
          <w:sz w:val="17"/>
          <w:szCs w:val="17"/>
          <w:lang w:val="en-US"/>
        </w:rPr>
        <w:t xml:space="preserve"> </w:t>
      </w:r>
      <w:r w:rsidR="00D74496" w:rsidRPr="00846761">
        <w:rPr>
          <w:rFonts w:cs="Times New Roman"/>
          <w:b/>
          <w:sz w:val="17"/>
          <w:szCs w:val="17"/>
          <w:lang w:val="en-US"/>
        </w:rPr>
        <w:t>Interday precision</w:t>
      </w:r>
    </w:p>
    <w:p w14:paraId="7E1E1A5B" w14:textId="69700314" w:rsidR="00D74496" w:rsidRPr="00846761" w:rsidRDefault="00D74496" w:rsidP="00A82F61">
      <w:pPr>
        <w:pStyle w:val="MAINTEXT"/>
        <w:ind w:left="692" w:firstLine="284"/>
        <w:rPr>
          <w:b w:val="0"/>
          <w:bCs/>
        </w:rPr>
      </w:pPr>
      <w:r w:rsidRPr="00846761">
        <w:rPr>
          <w:b w:val="0"/>
          <w:bCs/>
        </w:rPr>
        <w:t xml:space="preserve">Six solutions of </w:t>
      </w:r>
      <w:r w:rsidR="008F4662" w:rsidRPr="00846761">
        <w:rPr>
          <w:b w:val="0"/>
          <w:bCs/>
        </w:rPr>
        <w:t xml:space="preserve">pH </w:t>
      </w:r>
      <w:r w:rsidRPr="00846761">
        <w:rPr>
          <w:b w:val="0"/>
          <w:bCs/>
        </w:rPr>
        <w:t xml:space="preserve">6.8 phosphate </w:t>
      </w:r>
      <w:r w:rsidR="008F4662" w:rsidRPr="00846761">
        <w:rPr>
          <w:b w:val="0"/>
          <w:bCs/>
        </w:rPr>
        <w:t xml:space="preserve">buffer </w:t>
      </w:r>
      <w:r w:rsidRPr="00846761">
        <w:rPr>
          <w:b w:val="0"/>
          <w:bCs/>
        </w:rPr>
        <w:t xml:space="preserve">of the same concentration were prepared and analyzed </w:t>
      </w:r>
      <w:r w:rsidR="008F4662" w:rsidRPr="00846761">
        <w:rPr>
          <w:b w:val="0"/>
          <w:bCs/>
        </w:rPr>
        <w:t xml:space="preserve">three times </w:t>
      </w:r>
      <w:r w:rsidRPr="00846761">
        <w:rPr>
          <w:b w:val="0"/>
          <w:bCs/>
        </w:rPr>
        <w:t xml:space="preserve">for </w:t>
      </w:r>
      <w:r w:rsidRPr="00846761">
        <w:rPr>
          <w:b w:val="0"/>
          <w:bCs/>
        </w:rPr>
        <w:t>three consecutive days</w:t>
      </w:r>
      <w:r w:rsidR="008F4662" w:rsidRPr="00846761">
        <w:rPr>
          <w:b w:val="0"/>
          <w:bCs/>
        </w:rPr>
        <w:t>,</w:t>
      </w:r>
      <w:r w:rsidRPr="00846761">
        <w:rPr>
          <w:b w:val="0"/>
          <w:bCs/>
        </w:rPr>
        <w:t xml:space="preserve"> and absorbance was recorded. The result </w:t>
      </w:r>
      <w:r w:rsidR="008F4662" w:rsidRPr="00846761">
        <w:rPr>
          <w:b w:val="0"/>
          <w:bCs/>
        </w:rPr>
        <w:t xml:space="preserve">was </w:t>
      </w:r>
      <w:r w:rsidRPr="00846761">
        <w:rPr>
          <w:b w:val="0"/>
          <w:bCs/>
        </w:rPr>
        <w:t>obtained in %RSD.</w:t>
      </w:r>
    </w:p>
    <w:p w14:paraId="63E61B2E" w14:textId="41618D84" w:rsidR="000A0AD1" w:rsidRPr="00846761" w:rsidRDefault="00A47127" w:rsidP="00A47127">
      <w:pPr>
        <w:spacing w:before="120" w:line="276" w:lineRule="auto"/>
        <w:ind w:left="692"/>
        <w:jc w:val="both"/>
        <w:rPr>
          <w:rFonts w:cs="Times New Roman"/>
          <w:b/>
          <w:sz w:val="17"/>
          <w:szCs w:val="17"/>
          <w:lang w:val="en-US"/>
        </w:rPr>
      </w:pPr>
      <w:r w:rsidRPr="00846761">
        <w:rPr>
          <w:rFonts w:cs="Times New Roman"/>
          <w:b/>
          <w:sz w:val="17"/>
          <w:szCs w:val="17"/>
          <w:lang w:val="en-US"/>
        </w:rPr>
        <w:t>2</w:t>
      </w:r>
      <w:r w:rsidR="000A0AD1" w:rsidRPr="00846761">
        <w:rPr>
          <w:rFonts w:cs="Times New Roman"/>
          <w:b/>
          <w:sz w:val="17"/>
          <w:szCs w:val="17"/>
          <w:lang w:val="en-US"/>
        </w:rPr>
        <w:t>.3.4</w:t>
      </w:r>
      <w:r w:rsidR="001575F5" w:rsidRPr="00846761">
        <w:rPr>
          <w:rFonts w:cs="Times New Roman"/>
          <w:b/>
          <w:sz w:val="17"/>
          <w:szCs w:val="17"/>
          <w:lang w:val="en-US"/>
        </w:rPr>
        <w:t>.</w:t>
      </w:r>
      <w:r w:rsidR="000A0AD1" w:rsidRPr="00846761">
        <w:rPr>
          <w:rFonts w:cs="Times New Roman"/>
          <w:b/>
          <w:sz w:val="17"/>
          <w:szCs w:val="17"/>
          <w:lang w:val="en-US"/>
        </w:rPr>
        <w:t xml:space="preserve"> Robustness</w:t>
      </w:r>
    </w:p>
    <w:p w14:paraId="0DAD92F3" w14:textId="7EBF5556" w:rsidR="000A0AD1" w:rsidRPr="00846761" w:rsidRDefault="000A0AD1" w:rsidP="00A82F61">
      <w:pPr>
        <w:pStyle w:val="MAINTEXT"/>
        <w:ind w:left="692" w:firstLine="284"/>
        <w:rPr>
          <w:b w:val="0"/>
          <w:bCs/>
        </w:rPr>
      </w:pPr>
      <w:r w:rsidRPr="00846761">
        <w:rPr>
          <w:b w:val="0"/>
          <w:bCs/>
        </w:rPr>
        <w:t>The robustness of an analytical method is a</w:t>
      </w:r>
      <w:r w:rsidR="00846761">
        <w:rPr>
          <w:b w:val="0"/>
          <w:bCs/>
        </w:rPr>
        <w:t> </w:t>
      </w:r>
      <w:r w:rsidRPr="00846761">
        <w:rPr>
          <w:b w:val="0"/>
          <w:bCs/>
        </w:rPr>
        <w:t xml:space="preserve">measurement of its capacity to remain </w:t>
      </w:r>
      <w:r w:rsidR="00CE7601" w:rsidRPr="00846761">
        <w:rPr>
          <w:b w:val="0"/>
          <w:bCs/>
        </w:rPr>
        <w:t>un</w:t>
      </w:r>
      <w:r w:rsidRPr="00846761">
        <w:rPr>
          <w:b w:val="0"/>
          <w:bCs/>
        </w:rPr>
        <w:t>affected by small variation</w:t>
      </w:r>
      <w:r w:rsidR="00CE7601" w:rsidRPr="00846761">
        <w:rPr>
          <w:b w:val="0"/>
          <w:bCs/>
        </w:rPr>
        <w:t>s</w:t>
      </w:r>
      <w:r w:rsidRPr="00846761">
        <w:rPr>
          <w:b w:val="0"/>
          <w:bCs/>
        </w:rPr>
        <w:t xml:space="preserve"> in method parameters. Variation </w:t>
      </w:r>
      <w:r w:rsidR="00240655" w:rsidRPr="00846761">
        <w:rPr>
          <w:b w:val="0"/>
          <w:bCs/>
        </w:rPr>
        <w:t>in</w:t>
      </w:r>
      <w:r w:rsidR="00846761">
        <w:rPr>
          <w:b w:val="0"/>
          <w:bCs/>
        </w:rPr>
        <w:t> </w:t>
      </w:r>
      <w:r w:rsidRPr="00846761">
        <w:rPr>
          <w:b w:val="0"/>
          <w:bCs/>
        </w:rPr>
        <w:t>wavelength evaluates robustness.</w:t>
      </w:r>
    </w:p>
    <w:p w14:paraId="56EB2295" w14:textId="03EEC3F9" w:rsidR="000A0AD1" w:rsidRPr="00846761" w:rsidRDefault="001575F5" w:rsidP="001575F5">
      <w:pPr>
        <w:spacing w:before="120" w:line="276" w:lineRule="auto"/>
        <w:ind w:left="692"/>
        <w:jc w:val="both"/>
        <w:rPr>
          <w:rFonts w:cs="Times New Roman"/>
          <w:b/>
          <w:sz w:val="17"/>
          <w:szCs w:val="17"/>
          <w:lang w:val="en-US"/>
        </w:rPr>
      </w:pPr>
      <w:r w:rsidRPr="00846761">
        <w:rPr>
          <w:rFonts w:cs="Times New Roman"/>
          <w:b/>
          <w:sz w:val="17"/>
          <w:szCs w:val="17"/>
          <w:lang w:val="en-US"/>
        </w:rPr>
        <w:t>2</w:t>
      </w:r>
      <w:r w:rsidR="000A0AD1" w:rsidRPr="00846761">
        <w:rPr>
          <w:rFonts w:cs="Times New Roman"/>
          <w:b/>
          <w:sz w:val="17"/>
          <w:szCs w:val="17"/>
          <w:lang w:val="en-US"/>
        </w:rPr>
        <w:t>.3.5</w:t>
      </w:r>
      <w:r w:rsidR="00846761">
        <w:rPr>
          <w:rFonts w:cs="Times New Roman"/>
          <w:b/>
          <w:sz w:val="17"/>
          <w:szCs w:val="17"/>
          <w:lang w:val="en-US"/>
        </w:rPr>
        <w:t>.</w:t>
      </w:r>
      <w:r w:rsidR="001F1FD4" w:rsidRPr="00846761">
        <w:rPr>
          <w:rFonts w:cs="Times New Roman"/>
          <w:b/>
          <w:sz w:val="17"/>
          <w:szCs w:val="17"/>
          <w:lang w:val="en-US"/>
        </w:rPr>
        <w:t xml:space="preserve"> </w:t>
      </w:r>
      <w:r w:rsidR="000A0AD1" w:rsidRPr="00846761">
        <w:rPr>
          <w:rFonts w:cs="Times New Roman"/>
          <w:b/>
          <w:sz w:val="17"/>
          <w:szCs w:val="17"/>
          <w:lang w:val="en-US"/>
        </w:rPr>
        <w:t>Limit of detection (LOD)</w:t>
      </w:r>
    </w:p>
    <w:p w14:paraId="159A91B6" w14:textId="256AD2E7" w:rsidR="000A0AD1" w:rsidRPr="00846761" w:rsidRDefault="000A0AD1" w:rsidP="00A82F61">
      <w:pPr>
        <w:pStyle w:val="MAINTEXT"/>
        <w:ind w:left="692" w:firstLine="284"/>
        <w:rPr>
          <w:b w:val="0"/>
          <w:bCs/>
        </w:rPr>
      </w:pPr>
      <w:r w:rsidRPr="00846761">
        <w:rPr>
          <w:b w:val="0"/>
          <w:bCs/>
        </w:rPr>
        <w:t xml:space="preserve">The detection limit of an individual analytical procedure </w:t>
      </w:r>
      <w:r w:rsidR="00240655" w:rsidRPr="00846761">
        <w:rPr>
          <w:b w:val="0"/>
          <w:bCs/>
        </w:rPr>
        <w:t xml:space="preserve">is </w:t>
      </w:r>
      <w:r w:rsidRPr="00846761">
        <w:rPr>
          <w:b w:val="0"/>
          <w:bCs/>
        </w:rPr>
        <w:t xml:space="preserve">the lowest amount of analyte in a sample that can be </w:t>
      </w:r>
      <w:r w:rsidR="00E46F57" w:rsidRPr="00846761">
        <w:rPr>
          <w:b w:val="0"/>
          <w:bCs/>
        </w:rPr>
        <w:t xml:space="preserve">detected </w:t>
      </w:r>
      <w:r w:rsidR="00240655" w:rsidRPr="00846761">
        <w:rPr>
          <w:b w:val="0"/>
          <w:bCs/>
        </w:rPr>
        <w:t xml:space="preserve">but </w:t>
      </w:r>
      <w:r w:rsidR="00E46F57" w:rsidRPr="00846761">
        <w:rPr>
          <w:b w:val="0"/>
          <w:bCs/>
        </w:rPr>
        <w:t>not quantified. LOD</w:t>
      </w:r>
      <w:r w:rsidR="001F1FD4" w:rsidRPr="00846761">
        <w:rPr>
          <w:b w:val="0"/>
          <w:bCs/>
        </w:rPr>
        <w:t xml:space="preserve"> </w:t>
      </w:r>
      <w:r w:rsidR="00E46F57" w:rsidRPr="00846761">
        <w:rPr>
          <w:b w:val="0"/>
          <w:bCs/>
        </w:rPr>
        <w:t>was</w:t>
      </w:r>
      <w:r w:rsidRPr="00846761">
        <w:rPr>
          <w:b w:val="0"/>
          <w:bCs/>
        </w:rPr>
        <w:t xml:space="preserve"> </w:t>
      </w:r>
      <w:r w:rsidR="00240655" w:rsidRPr="00846761">
        <w:rPr>
          <w:b w:val="0"/>
          <w:bCs/>
        </w:rPr>
        <w:t xml:space="preserve">calculated </w:t>
      </w:r>
      <w:r w:rsidRPr="00846761">
        <w:rPr>
          <w:b w:val="0"/>
          <w:bCs/>
        </w:rPr>
        <w:t>by the following formula:</w:t>
      </w:r>
    </w:p>
    <w:p w14:paraId="65D4B5F4" w14:textId="66284950" w:rsidR="000A0AD1" w:rsidRPr="00846761" w:rsidRDefault="000A0AD1" w:rsidP="00A82F61">
      <w:pPr>
        <w:pStyle w:val="MAINTEXT"/>
        <w:ind w:left="692" w:firstLine="284"/>
        <w:rPr>
          <w:b w:val="0"/>
          <w:bCs/>
        </w:rPr>
      </w:pPr>
      <w:r w:rsidRPr="00846761">
        <w:rPr>
          <w:b w:val="0"/>
          <w:bCs/>
        </w:rPr>
        <w:t>LOD = 3.3 (SD/S)</w:t>
      </w:r>
    </w:p>
    <w:p w14:paraId="2C552C61" w14:textId="7BD05F8E" w:rsidR="000A0AD1" w:rsidRPr="00846761" w:rsidRDefault="000A0AD1" w:rsidP="00A82F61">
      <w:pPr>
        <w:pStyle w:val="MAINTEXT"/>
        <w:ind w:left="692" w:firstLine="284"/>
        <w:rPr>
          <w:b w:val="0"/>
          <w:bCs/>
        </w:rPr>
      </w:pPr>
      <w:r w:rsidRPr="00846761">
        <w:rPr>
          <w:b w:val="0"/>
          <w:bCs/>
        </w:rPr>
        <w:t>Where SD = standard deviation of response, S = slope</w:t>
      </w:r>
      <w:r w:rsidR="00B119AC" w:rsidRPr="00846761">
        <w:rPr>
          <w:b w:val="0"/>
          <w:bCs/>
        </w:rPr>
        <w:t xml:space="preserve"> </w:t>
      </w:r>
      <w:r w:rsidRPr="00846761">
        <w:rPr>
          <w:b w:val="0"/>
          <w:bCs/>
        </w:rPr>
        <w:t xml:space="preserve">of calibration curve. </w:t>
      </w:r>
    </w:p>
    <w:p w14:paraId="5A945DCD" w14:textId="2ECE5C5C" w:rsidR="00C75D38" w:rsidRPr="00846761" w:rsidRDefault="00E4557F" w:rsidP="00A47127">
      <w:pPr>
        <w:spacing w:before="120" w:line="276" w:lineRule="auto"/>
        <w:ind w:left="692"/>
        <w:jc w:val="both"/>
        <w:rPr>
          <w:rFonts w:cs="Times New Roman"/>
          <w:b/>
          <w:sz w:val="17"/>
          <w:szCs w:val="17"/>
          <w:lang w:val="en-US"/>
        </w:rPr>
      </w:pPr>
      <w:r w:rsidRPr="00846761">
        <w:rPr>
          <w:rFonts w:cs="Times New Roman"/>
          <w:b/>
          <w:sz w:val="17"/>
          <w:szCs w:val="17"/>
          <w:lang w:val="en-US"/>
        </w:rPr>
        <w:t>2</w:t>
      </w:r>
      <w:r w:rsidR="00C75D38" w:rsidRPr="00846761">
        <w:rPr>
          <w:rFonts w:cs="Times New Roman"/>
          <w:b/>
          <w:sz w:val="17"/>
          <w:szCs w:val="17"/>
          <w:lang w:val="en-US"/>
        </w:rPr>
        <w:t>.3.6</w:t>
      </w:r>
      <w:r w:rsidR="00067EEF" w:rsidRPr="00846761">
        <w:rPr>
          <w:rFonts w:cs="Times New Roman"/>
          <w:b/>
          <w:sz w:val="17"/>
          <w:szCs w:val="17"/>
          <w:lang w:val="en-US"/>
        </w:rPr>
        <w:t>.</w:t>
      </w:r>
      <w:r w:rsidR="00C75D38" w:rsidRPr="00846761">
        <w:rPr>
          <w:rFonts w:cs="Times New Roman"/>
          <w:b/>
          <w:sz w:val="17"/>
          <w:szCs w:val="17"/>
          <w:lang w:val="en-US"/>
        </w:rPr>
        <w:t xml:space="preserve"> Limit of quantification (LOQ)</w:t>
      </w:r>
    </w:p>
    <w:p w14:paraId="08DF7624" w14:textId="293A5C38" w:rsidR="00C75D38" w:rsidRPr="00846761" w:rsidRDefault="00B119AC" w:rsidP="00A82F61">
      <w:pPr>
        <w:pStyle w:val="MAINTEXT"/>
        <w:ind w:left="692" w:firstLine="284"/>
        <w:rPr>
          <w:b w:val="0"/>
          <w:bCs/>
        </w:rPr>
      </w:pPr>
      <w:r w:rsidRPr="00846761">
        <w:rPr>
          <w:b w:val="0"/>
          <w:bCs/>
        </w:rPr>
        <w:t xml:space="preserve">The </w:t>
      </w:r>
      <w:r w:rsidR="00C75D38" w:rsidRPr="00846761">
        <w:rPr>
          <w:b w:val="0"/>
          <w:bCs/>
        </w:rPr>
        <w:t>quantification limit of an ind</w:t>
      </w:r>
      <w:r w:rsidR="00181346" w:rsidRPr="00846761">
        <w:rPr>
          <w:b w:val="0"/>
          <w:bCs/>
        </w:rPr>
        <w:t>ividual analytical proce</w:t>
      </w:r>
      <w:r w:rsidR="00E46F57" w:rsidRPr="00846761">
        <w:rPr>
          <w:b w:val="0"/>
          <w:bCs/>
        </w:rPr>
        <w:t xml:space="preserve">dure </w:t>
      </w:r>
      <w:r w:rsidR="00240655" w:rsidRPr="00846761">
        <w:rPr>
          <w:b w:val="0"/>
          <w:bCs/>
        </w:rPr>
        <w:t xml:space="preserve">is </w:t>
      </w:r>
      <w:r w:rsidR="00C75D38" w:rsidRPr="00846761">
        <w:rPr>
          <w:b w:val="0"/>
          <w:bCs/>
        </w:rPr>
        <w:t xml:space="preserve">the lowest amount of analyte in a sample </w:t>
      </w:r>
      <w:r w:rsidR="00240655" w:rsidRPr="00846761">
        <w:rPr>
          <w:b w:val="0"/>
          <w:bCs/>
        </w:rPr>
        <w:t xml:space="preserve">that </w:t>
      </w:r>
      <w:r w:rsidR="00C75D38" w:rsidRPr="00846761">
        <w:rPr>
          <w:b w:val="0"/>
          <w:bCs/>
        </w:rPr>
        <w:t>can be quantitatively determined with suitable precision and accuracy.</w:t>
      </w:r>
    </w:p>
    <w:p w14:paraId="7FC3EF6F" w14:textId="3EF09760" w:rsidR="00C75D38" w:rsidRPr="00846761" w:rsidRDefault="00C75D38" w:rsidP="00A82F61">
      <w:pPr>
        <w:pStyle w:val="MAINTEXT"/>
        <w:ind w:left="692" w:firstLine="284"/>
        <w:rPr>
          <w:b w:val="0"/>
          <w:bCs/>
        </w:rPr>
      </w:pPr>
      <w:r w:rsidRPr="00846761">
        <w:rPr>
          <w:b w:val="0"/>
          <w:bCs/>
        </w:rPr>
        <w:t>LOQ = 10 (SD/S)</w:t>
      </w:r>
    </w:p>
    <w:p w14:paraId="1AC5638C" w14:textId="2EEC1F35" w:rsidR="00C75D38" w:rsidRPr="00846761" w:rsidRDefault="00C75D38" w:rsidP="00A82F61">
      <w:pPr>
        <w:pStyle w:val="MAINTEXT"/>
        <w:ind w:left="692" w:firstLine="284"/>
        <w:rPr>
          <w:b w:val="0"/>
          <w:bCs/>
        </w:rPr>
      </w:pPr>
      <w:r w:rsidRPr="00846761">
        <w:rPr>
          <w:b w:val="0"/>
          <w:bCs/>
        </w:rPr>
        <w:t>Where SD = standard deviation of response, S = slope of</w:t>
      </w:r>
      <w:r w:rsidR="00C95D97" w:rsidRPr="00846761">
        <w:rPr>
          <w:b w:val="0"/>
          <w:bCs/>
        </w:rPr>
        <w:t xml:space="preserve"> </w:t>
      </w:r>
      <w:r w:rsidRPr="00846761">
        <w:rPr>
          <w:b w:val="0"/>
          <w:bCs/>
        </w:rPr>
        <w:t>calibration curve.</w:t>
      </w:r>
    </w:p>
    <w:p w14:paraId="2188ACD5" w14:textId="79E0E4D2" w:rsidR="00C75D38" w:rsidRPr="00846761" w:rsidRDefault="00E4557F" w:rsidP="00A47127">
      <w:pPr>
        <w:spacing w:before="120" w:line="276" w:lineRule="auto"/>
        <w:ind w:left="692"/>
        <w:jc w:val="both"/>
        <w:rPr>
          <w:rFonts w:cs="Times New Roman"/>
          <w:b/>
          <w:sz w:val="17"/>
          <w:szCs w:val="17"/>
          <w:lang w:val="en-US"/>
        </w:rPr>
      </w:pPr>
      <w:r w:rsidRPr="00846761">
        <w:rPr>
          <w:rFonts w:cs="Times New Roman"/>
          <w:b/>
          <w:sz w:val="17"/>
          <w:szCs w:val="17"/>
          <w:lang w:val="en-US"/>
        </w:rPr>
        <w:t>2</w:t>
      </w:r>
      <w:r w:rsidR="00C75D38" w:rsidRPr="00846761">
        <w:rPr>
          <w:rFonts w:cs="Times New Roman"/>
          <w:b/>
          <w:sz w:val="17"/>
          <w:szCs w:val="17"/>
          <w:lang w:val="en-US"/>
        </w:rPr>
        <w:t>.4. Preparation of gel</w:t>
      </w:r>
    </w:p>
    <w:p w14:paraId="135B18FC" w14:textId="6D88ADF9" w:rsidR="00C75D38" w:rsidRPr="00846761" w:rsidRDefault="00C75D38" w:rsidP="00A82F61">
      <w:pPr>
        <w:pStyle w:val="MAINTEXT"/>
        <w:ind w:left="692" w:firstLine="284"/>
        <w:rPr>
          <w:b w:val="0"/>
          <w:bCs/>
        </w:rPr>
      </w:pPr>
      <w:r w:rsidRPr="00846761">
        <w:rPr>
          <w:b w:val="0"/>
          <w:bCs/>
        </w:rPr>
        <w:t xml:space="preserve">The gel was prepared using a cold mechanical process according to the composition presented in Table 1. 1 g of p-coumaric acid was dissolved </w:t>
      </w:r>
      <w:r w:rsidR="00240655" w:rsidRPr="00846761">
        <w:rPr>
          <w:b w:val="0"/>
          <w:bCs/>
        </w:rPr>
        <w:t xml:space="preserve">in </w:t>
      </w:r>
      <w:r w:rsidRPr="00846761">
        <w:rPr>
          <w:b w:val="0"/>
          <w:bCs/>
        </w:rPr>
        <w:t>15 m</w:t>
      </w:r>
      <w:r w:rsidR="00846761">
        <w:rPr>
          <w:b w:val="0"/>
          <w:bCs/>
        </w:rPr>
        <w:t>L</w:t>
      </w:r>
      <w:r w:rsidRPr="00846761">
        <w:rPr>
          <w:b w:val="0"/>
          <w:bCs/>
        </w:rPr>
        <w:t xml:space="preserve"> of glycerin with the assistance of mild heat. Weighed amounts of each 1</w:t>
      </w:r>
      <w:r w:rsidR="003A4211" w:rsidRPr="00846761">
        <w:rPr>
          <w:b w:val="0"/>
          <w:bCs/>
        </w:rPr>
        <w:t> </w:t>
      </w:r>
      <w:r w:rsidRPr="00846761">
        <w:rPr>
          <w:b w:val="0"/>
          <w:bCs/>
        </w:rPr>
        <w:t>g HPMC K100M and Carbopol 971P were dispersed in 75 m</w:t>
      </w:r>
      <w:r w:rsidR="00846761">
        <w:rPr>
          <w:b w:val="0"/>
          <w:bCs/>
        </w:rPr>
        <w:t>L</w:t>
      </w:r>
      <w:r w:rsidRPr="00846761">
        <w:rPr>
          <w:b w:val="0"/>
          <w:bCs/>
        </w:rPr>
        <w:t xml:space="preserve"> of distilled water under constant stirring using a magnetic stirrer so that no lump</w:t>
      </w:r>
      <w:r w:rsidR="00240655" w:rsidRPr="00846761">
        <w:rPr>
          <w:b w:val="0"/>
          <w:bCs/>
        </w:rPr>
        <w:t>s were present</w:t>
      </w:r>
      <w:r w:rsidRPr="00846761">
        <w:rPr>
          <w:b w:val="0"/>
          <w:bCs/>
        </w:rPr>
        <w:t xml:space="preserve"> in the dispersion</w:t>
      </w:r>
      <w:r w:rsidR="00240655" w:rsidRPr="00846761">
        <w:rPr>
          <w:b w:val="0"/>
          <w:bCs/>
        </w:rPr>
        <w:t>. A</w:t>
      </w:r>
      <w:r w:rsidR="00846761">
        <w:rPr>
          <w:b w:val="0"/>
          <w:bCs/>
        </w:rPr>
        <w:t> </w:t>
      </w:r>
      <w:r w:rsidRPr="00846761">
        <w:rPr>
          <w:b w:val="0"/>
          <w:bCs/>
        </w:rPr>
        <w:t xml:space="preserve">10% sodium hydroxide solution was added </w:t>
      </w:r>
      <w:r w:rsidR="00240655" w:rsidRPr="00846761">
        <w:rPr>
          <w:b w:val="0"/>
          <w:bCs/>
        </w:rPr>
        <w:t xml:space="preserve">dropwise </w:t>
      </w:r>
      <w:r w:rsidRPr="00846761">
        <w:rPr>
          <w:b w:val="0"/>
          <w:bCs/>
        </w:rPr>
        <w:t xml:space="preserve">to achieve gel formation. At room temperature, the required amount of sodium benzoate was </w:t>
      </w:r>
      <w:r w:rsidR="00240655" w:rsidRPr="00846761">
        <w:rPr>
          <w:b w:val="0"/>
          <w:bCs/>
        </w:rPr>
        <w:t xml:space="preserve">then </w:t>
      </w:r>
      <w:r w:rsidRPr="00846761">
        <w:rPr>
          <w:b w:val="0"/>
          <w:bCs/>
        </w:rPr>
        <w:t>added</w:t>
      </w:r>
      <w:r w:rsidR="00240655" w:rsidRPr="00846761">
        <w:rPr>
          <w:b w:val="0"/>
          <w:bCs/>
        </w:rPr>
        <w:t>,</w:t>
      </w:r>
      <w:r w:rsidRPr="00846761">
        <w:rPr>
          <w:b w:val="0"/>
          <w:bCs/>
        </w:rPr>
        <w:t xml:space="preserve"> and the formulation was checked. The formulated product </w:t>
      </w:r>
      <w:r w:rsidR="00240655" w:rsidRPr="00846761">
        <w:rPr>
          <w:b w:val="0"/>
          <w:bCs/>
        </w:rPr>
        <w:t>was tested for</w:t>
      </w:r>
      <w:r w:rsidRPr="00846761">
        <w:rPr>
          <w:b w:val="0"/>
          <w:bCs/>
        </w:rPr>
        <w:t xml:space="preserve"> antioxidant activity</w:t>
      </w:r>
      <w:r w:rsidR="00FE03A4" w:rsidRPr="00846761">
        <w:rPr>
          <w:b w:val="0"/>
          <w:bCs/>
        </w:rPr>
        <w:t>.</w:t>
      </w:r>
    </w:p>
    <w:p w14:paraId="28DA3877" w14:textId="10812172" w:rsidR="00C75D38" w:rsidRPr="00846761" w:rsidRDefault="00C75D38" w:rsidP="009A7D52">
      <w:pPr>
        <w:pStyle w:val="MAINTEXT"/>
        <w:spacing w:after="120"/>
        <w:ind w:left="692" w:firstLine="284"/>
        <w:rPr>
          <w:b w:val="0"/>
          <w:bCs/>
        </w:rPr>
      </w:pPr>
      <w:r w:rsidRPr="00846761">
        <w:t>Table 1.</w:t>
      </w:r>
      <w:r w:rsidR="00FE03A4" w:rsidRPr="00846761">
        <w:rPr>
          <w:b w:val="0"/>
          <w:bCs/>
        </w:rPr>
        <w:t xml:space="preserve"> </w:t>
      </w:r>
      <w:r w:rsidRPr="00846761">
        <w:rPr>
          <w:b w:val="0"/>
          <w:bCs/>
        </w:rPr>
        <w:t xml:space="preserve">Composition of p-coumaric acid gel </w:t>
      </w:r>
    </w:p>
    <w:tbl>
      <w:tblPr>
        <w:tblStyle w:val="Tabela-Siatka"/>
        <w:tblW w:w="4550" w:type="dxa"/>
        <w:tblInd w:w="817" w:type="dxa"/>
        <w:tblCellMar>
          <w:left w:w="57" w:type="dxa"/>
          <w:right w:w="57" w:type="dxa"/>
        </w:tblCellMar>
        <w:tblLook w:val="04A0" w:firstRow="1" w:lastRow="0" w:firstColumn="1" w:lastColumn="0" w:noHBand="0" w:noVBand="1"/>
      </w:tblPr>
      <w:tblGrid>
        <w:gridCol w:w="516"/>
        <w:gridCol w:w="1276"/>
        <w:gridCol w:w="1559"/>
        <w:gridCol w:w="1199"/>
      </w:tblGrid>
      <w:tr w:rsidR="00067EEF" w:rsidRPr="00846761" w14:paraId="6C77E189" w14:textId="77777777" w:rsidTr="00532E16">
        <w:tc>
          <w:tcPr>
            <w:tcW w:w="516" w:type="dxa"/>
            <w:tcBorders>
              <w:top w:val="single" w:sz="4" w:space="0" w:color="auto"/>
              <w:bottom w:val="single" w:sz="4" w:space="0" w:color="auto"/>
            </w:tcBorders>
          </w:tcPr>
          <w:p w14:paraId="041E11DC" w14:textId="23053021" w:rsidR="00067EEF" w:rsidRPr="00846761" w:rsidRDefault="00067EEF" w:rsidP="009A7D52">
            <w:pPr>
              <w:spacing w:before="91" w:line="276" w:lineRule="auto"/>
              <w:jc w:val="center"/>
              <w:rPr>
                <w:rFonts w:cs="Times New Roman"/>
                <w:b/>
                <w:sz w:val="15"/>
                <w:szCs w:val="15"/>
              </w:rPr>
            </w:pPr>
            <w:r w:rsidRPr="00846761">
              <w:rPr>
                <w:rFonts w:cs="Times New Roman"/>
                <w:b/>
                <w:sz w:val="15"/>
                <w:szCs w:val="15"/>
              </w:rPr>
              <w:t>Sr no</w:t>
            </w:r>
          </w:p>
        </w:tc>
        <w:tc>
          <w:tcPr>
            <w:tcW w:w="1276" w:type="dxa"/>
            <w:tcBorders>
              <w:top w:val="single" w:sz="4" w:space="0" w:color="auto"/>
              <w:bottom w:val="single" w:sz="4" w:space="0" w:color="auto"/>
            </w:tcBorders>
          </w:tcPr>
          <w:p w14:paraId="109FD6E7" w14:textId="627C9DA3" w:rsidR="00067EEF" w:rsidRPr="00846761" w:rsidRDefault="00067EEF" w:rsidP="009A7D52">
            <w:pPr>
              <w:spacing w:before="91" w:line="276" w:lineRule="auto"/>
              <w:jc w:val="center"/>
              <w:rPr>
                <w:rFonts w:cs="Times New Roman"/>
                <w:b/>
                <w:sz w:val="15"/>
                <w:szCs w:val="15"/>
              </w:rPr>
            </w:pPr>
            <w:r w:rsidRPr="00846761">
              <w:rPr>
                <w:rFonts w:cs="Times New Roman"/>
                <w:b/>
                <w:sz w:val="15"/>
                <w:szCs w:val="15"/>
              </w:rPr>
              <w:t>Ingredients</w:t>
            </w:r>
          </w:p>
        </w:tc>
        <w:tc>
          <w:tcPr>
            <w:tcW w:w="1559" w:type="dxa"/>
            <w:tcBorders>
              <w:top w:val="single" w:sz="4" w:space="0" w:color="auto"/>
              <w:bottom w:val="single" w:sz="4" w:space="0" w:color="auto"/>
            </w:tcBorders>
          </w:tcPr>
          <w:p w14:paraId="5F041550" w14:textId="670102A5" w:rsidR="00067EEF" w:rsidRPr="00846761" w:rsidRDefault="00067EEF" w:rsidP="009A7D52">
            <w:pPr>
              <w:spacing w:before="91" w:line="276" w:lineRule="auto"/>
              <w:jc w:val="center"/>
              <w:rPr>
                <w:rFonts w:cs="Times New Roman"/>
                <w:b/>
                <w:sz w:val="15"/>
                <w:szCs w:val="15"/>
              </w:rPr>
            </w:pPr>
            <w:r w:rsidRPr="00846761">
              <w:rPr>
                <w:rFonts w:cs="Times New Roman"/>
                <w:b/>
                <w:sz w:val="15"/>
                <w:szCs w:val="15"/>
              </w:rPr>
              <w:t>Quantity</w:t>
            </w:r>
          </w:p>
        </w:tc>
        <w:tc>
          <w:tcPr>
            <w:tcW w:w="1199" w:type="dxa"/>
            <w:tcBorders>
              <w:top w:val="single" w:sz="4" w:space="0" w:color="auto"/>
              <w:bottom w:val="single" w:sz="4" w:space="0" w:color="auto"/>
            </w:tcBorders>
          </w:tcPr>
          <w:p w14:paraId="3AB27D26" w14:textId="33E5D5B2" w:rsidR="00067EEF" w:rsidRPr="00846761" w:rsidRDefault="00067EEF" w:rsidP="009A7D52">
            <w:pPr>
              <w:spacing w:before="91" w:line="276" w:lineRule="auto"/>
              <w:jc w:val="center"/>
              <w:rPr>
                <w:rFonts w:cs="Times New Roman"/>
                <w:b/>
                <w:sz w:val="15"/>
                <w:szCs w:val="15"/>
              </w:rPr>
            </w:pPr>
            <w:r w:rsidRPr="00846761">
              <w:rPr>
                <w:rFonts w:cs="Times New Roman"/>
                <w:b/>
                <w:sz w:val="15"/>
                <w:szCs w:val="15"/>
              </w:rPr>
              <w:t>Category</w:t>
            </w:r>
          </w:p>
        </w:tc>
      </w:tr>
      <w:tr w:rsidR="00067EEF" w:rsidRPr="00846761" w14:paraId="5DBE6DAA" w14:textId="77777777" w:rsidTr="00532E16">
        <w:tc>
          <w:tcPr>
            <w:tcW w:w="516" w:type="dxa"/>
            <w:tcBorders>
              <w:top w:val="single" w:sz="4" w:space="0" w:color="auto"/>
            </w:tcBorders>
          </w:tcPr>
          <w:p w14:paraId="4E488DD9" w14:textId="00C70678"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1</w:t>
            </w:r>
          </w:p>
        </w:tc>
        <w:tc>
          <w:tcPr>
            <w:tcW w:w="1276" w:type="dxa"/>
            <w:tcBorders>
              <w:top w:val="single" w:sz="4" w:space="0" w:color="auto"/>
            </w:tcBorders>
          </w:tcPr>
          <w:p w14:paraId="50769BF1" w14:textId="61B870F2"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p-coumaric acid</w:t>
            </w:r>
          </w:p>
        </w:tc>
        <w:tc>
          <w:tcPr>
            <w:tcW w:w="1559" w:type="dxa"/>
            <w:tcBorders>
              <w:top w:val="single" w:sz="4" w:space="0" w:color="auto"/>
            </w:tcBorders>
          </w:tcPr>
          <w:p w14:paraId="71494BC8" w14:textId="6B2B9A0B"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1</w:t>
            </w:r>
            <w:r w:rsidR="00846761">
              <w:rPr>
                <w:rFonts w:cs="Times New Roman"/>
                <w:sz w:val="15"/>
                <w:szCs w:val="15"/>
              </w:rPr>
              <w:t xml:space="preserve"> </w:t>
            </w:r>
            <w:r w:rsidRPr="00846761">
              <w:rPr>
                <w:rFonts w:cs="Times New Roman"/>
                <w:sz w:val="15"/>
                <w:szCs w:val="15"/>
              </w:rPr>
              <w:t>g</w:t>
            </w:r>
          </w:p>
        </w:tc>
        <w:tc>
          <w:tcPr>
            <w:tcW w:w="1199" w:type="dxa"/>
            <w:tcBorders>
              <w:top w:val="single" w:sz="4" w:space="0" w:color="auto"/>
            </w:tcBorders>
          </w:tcPr>
          <w:p w14:paraId="23ED32B1" w14:textId="1343D406"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Active ingredient</w:t>
            </w:r>
          </w:p>
        </w:tc>
      </w:tr>
      <w:tr w:rsidR="00067EEF" w:rsidRPr="00846761" w14:paraId="132761C7" w14:textId="77777777" w:rsidTr="00532E16">
        <w:tc>
          <w:tcPr>
            <w:tcW w:w="516" w:type="dxa"/>
          </w:tcPr>
          <w:p w14:paraId="6D8209E4" w14:textId="6E4FD8B9"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2</w:t>
            </w:r>
          </w:p>
        </w:tc>
        <w:tc>
          <w:tcPr>
            <w:tcW w:w="1276" w:type="dxa"/>
          </w:tcPr>
          <w:p w14:paraId="30C268B0" w14:textId="7BD1E1FB"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HPMC K100M</w:t>
            </w:r>
          </w:p>
        </w:tc>
        <w:tc>
          <w:tcPr>
            <w:tcW w:w="1559" w:type="dxa"/>
          </w:tcPr>
          <w:p w14:paraId="2D370154" w14:textId="02C19222"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1</w:t>
            </w:r>
            <w:r w:rsidR="00846761">
              <w:rPr>
                <w:rFonts w:cs="Times New Roman"/>
                <w:sz w:val="15"/>
                <w:szCs w:val="15"/>
              </w:rPr>
              <w:t xml:space="preserve"> </w:t>
            </w:r>
            <w:r w:rsidRPr="00846761">
              <w:rPr>
                <w:rFonts w:cs="Times New Roman"/>
                <w:sz w:val="15"/>
                <w:szCs w:val="15"/>
              </w:rPr>
              <w:t>g</w:t>
            </w:r>
          </w:p>
        </w:tc>
        <w:tc>
          <w:tcPr>
            <w:tcW w:w="1199" w:type="dxa"/>
          </w:tcPr>
          <w:p w14:paraId="323AC1BE" w14:textId="2C29B329"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Gelling polymer</w:t>
            </w:r>
          </w:p>
        </w:tc>
      </w:tr>
      <w:tr w:rsidR="00067EEF" w:rsidRPr="00846761" w14:paraId="0921AE32" w14:textId="77777777" w:rsidTr="00532E16">
        <w:tc>
          <w:tcPr>
            <w:tcW w:w="516" w:type="dxa"/>
          </w:tcPr>
          <w:p w14:paraId="68DEDB45" w14:textId="083A14B7"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3</w:t>
            </w:r>
          </w:p>
        </w:tc>
        <w:tc>
          <w:tcPr>
            <w:tcW w:w="1276" w:type="dxa"/>
          </w:tcPr>
          <w:p w14:paraId="488EC6F3" w14:textId="3DD753DE"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carbopol 971p</w:t>
            </w:r>
          </w:p>
        </w:tc>
        <w:tc>
          <w:tcPr>
            <w:tcW w:w="1559" w:type="dxa"/>
          </w:tcPr>
          <w:p w14:paraId="28732CCC" w14:textId="570FD8AC"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1</w:t>
            </w:r>
            <w:r w:rsidR="00846761">
              <w:rPr>
                <w:rFonts w:cs="Times New Roman"/>
                <w:sz w:val="15"/>
                <w:szCs w:val="15"/>
              </w:rPr>
              <w:t xml:space="preserve"> </w:t>
            </w:r>
            <w:r w:rsidRPr="00846761">
              <w:rPr>
                <w:rFonts w:cs="Times New Roman"/>
                <w:sz w:val="15"/>
                <w:szCs w:val="15"/>
              </w:rPr>
              <w:t>g</w:t>
            </w:r>
          </w:p>
        </w:tc>
        <w:tc>
          <w:tcPr>
            <w:tcW w:w="1199" w:type="dxa"/>
          </w:tcPr>
          <w:p w14:paraId="658A63C0" w14:textId="56CB0296"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Gelling polymer</w:t>
            </w:r>
          </w:p>
        </w:tc>
      </w:tr>
      <w:tr w:rsidR="00067EEF" w:rsidRPr="00846761" w14:paraId="43819654" w14:textId="77777777" w:rsidTr="00532E16">
        <w:tc>
          <w:tcPr>
            <w:tcW w:w="516" w:type="dxa"/>
          </w:tcPr>
          <w:p w14:paraId="6C2467CA" w14:textId="373977E3"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4</w:t>
            </w:r>
          </w:p>
        </w:tc>
        <w:tc>
          <w:tcPr>
            <w:tcW w:w="1276" w:type="dxa"/>
          </w:tcPr>
          <w:p w14:paraId="4BAE8FFE" w14:textId="08B944E4"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glycerin</w:t>
            </w:r>
          </w:p>
        </w:tc>
        <w:tc>
          <w:tcPr>
            <w:tcW w:w="1559" w:type="dxa"/>
          </w:tcPr>
          <w:p w14:paraId="02D6D46D" w14:textId="15F832C7"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15</w:t>
            </w:r>
            <w:r w:rsidR="00846761">
              <w:rPr>
                <w:rFonts w:cs="Times New Roman"/>
                <w:sz w:val="15"/>
                <w:szCs w:val="15"/>
              </w:rPr>
              <w:t xml:space="preserve"> </w:t>
            </w:r>
            <w:r w:rsidRPr="00846761">
              <w:rPr>
                <w:rFonts w:cs="Times New Roman"/>
                <w:sz w:val="15"/>
                <w:szCs w:val="15"/>
              </w:rPr>
              <w:t>mL</w:t>
            </w:r>
          </w:p>
        </w:tc>
        <w:tc>
          <w:tcPr>
            <w:tcW w:w="1199" w:type="dxa"/>
          </w:tcPr>
          <w:p w14:paraId="06A00236" w14:textId="452F1467"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Humectant</w:t>
            </w:r>
          </w:p>
        </w:tc>
      </w:tr>
      <w:tr w:rsidR="00067EEF" w:rsidRPr="00846761" w14:paraId="350375FE" w14:textId="77777777" w:rsidTr="00532E16">
        <w:tc>
          <w:tcPr>
            <w:tcW w:w="516" w:type="dxa"/>
          </w:tcPr>
          <w:p w14:paraId="5D70F4A3" w14:textId="32B91D47"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5</w:t>
            </w:r>
          </w:p>
        </w:tc>
        <w:tc>
          <w:tcPr>
            <w:tcW w:w="1276" w:type="dxa"/>
          </w:tcPr>
          <w:p w14:paraId="516603DB" w14:textId="46949F1E"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sodium benzoate</w:t>
            </w:r>
          </w:p>
        </w:tc>
        <w:tc>
          <w:tcPr>
            <w:tcW w:w="1559" w:type="dxa"/>
          </w:tcPr>
          <w:p w14:paraId="51AEBEF3" w14:textId="6DC0C32C"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0.1</w:t>
            </w:r>
            <w:r w:rsidR="00846761">
              <w:rPr>
                <w:rFonts w:cs="Times New Roman"/>
                <w:sz w:val="15"/>
                <w:szCs w:val="15"/>
              </w:rPr>
              <w:t xml:space="preserve"> </w:t>
            </w:r>
            <w:r w:rsidRPr="00846761">
              <w:rPr>
                <w:rFonts w:cs="Times New Roman"/>
                <w:sz w:val="15"/>
                <w:szCs w:val="15"/>
              </w:rPr>
              <w:t>g</w:t>
            </w:r>
          </w:p>
        </w:tc>
        <w:tc>
          <w:tcPr>
            <w:tcW w:w="1199" w:type="dxa"/>
          </w:tcPr>
          <w:p w14:paraId="37E05AAD" w14:textId="3A2E7A13"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Preservative</w:t>
            </w:r>
          </w:p>
        </w:tc>
      </w:tr>
      <w:tr w:rsidR="00067EEF" w:rsidRPr="00846761" w14:paraId="07728750" w14:textId="77777777" w:rsidTr="00532E16">
        <w:tc>
          <w:tcPr>
            <w:tcW w:w="516" w:type="dxa"/>
            <w:tcBorders>
              <w:bottom w:val="single" w:sz="4" w:space="0" w:color="auto"/>
            </w:tcBorders>
          </w:tcPr>
          <w:p w14:paraId="60D24E43" w14:textId="02A4F028"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6</w:t>
            </w:r>
          </w:p>
        </w:tc>
        <w:tc>
          <w:tcPr>
            <w:tcW w:w="1276" w:type="dxa"/>
            <w:tcBorders>
              <w:bottom w:val="single" w:sz="4" w:space="0" w:color="auto"/>
            </w:tcBorders>
          </w:tcPr>
          <w:p w14:paraId="7F115AFE" w14:textId="4EA915E4"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10 % NaOH</w:t>
            </w:r>
          </w:p>
        </w:tc>
        <w:tc>
          <w:tcPr>
            <w:tcW w:w="1559" w:type="dxa"/>
            <w:tcBorders>
              <w:bottom w:val="single" w:sz="4" w:space="0" w:color="auto"/>
            </w:tcBorders>
          </w:tcPr>
          <w:p w14:paraId="57DCCFBD" w14:textId="6F032AEC"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Quantity sufficient</w:t>
            </w:r>
          </w:p>
        </w:tc>
        <w:tc>
          <w:tcPr>
            <w:tcW w:w="1199" w:type="dxa"/>
            <w:tcBorders>
              <w:bottom w:val="single" w:sz="4" w:space="0" w:color="auto"/>
            </w:tcBorders>
          </w:tcPr>
          <w:p w14:paraId="4D1A5D1A" w14:textId="240E0FC2"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pH Adjuster</w:t>
            </w:r>
          </w:p>
        </w:tc>
      </w:tr>
      <w:tr w:rsidR="00067EEF" w:rsidRPr="00846761" w14:paraId="728380BD" w14:textId="77777777" w:rsidTr="00532E16">
        <w:tc>
          <w:tcPr>
            <w:tcW w:w="516" w:type="dxa"/>
            <w:tcBorders>
              <w:top w:val="single" w:sz="4" w:space="0" w:color="auto"/>
              <w:bottom w:val="single" w:sz="4" w:space="0" w:color="auto"/>
            </w:tcBorders>
          </w:tcPr>
          <w:p w14:paraId="23407AB9" w14:textId="77777777" w:rsidR="00067EEF" w:rsidRPr="00846761" w:rsidRDefault="00067EEF" w:rsidP="009A7D52">
            <w:pPr>
              <w:spacing w:before="91" w:line="276" w:lineRule="auto"/>
              <w:jc w:val="center"/>
              <w:rPr>
                <w:rFonts w:cs="Times New Roman"/>
                <w:sz w:val="15"/>
                <w:szCs w:val="15"/>
              </w:rPr>
            </w:pPr>
          </w:p>
        </w:tc>
        <w:tc>
          <w:tcPr>
            <w:tcW w:w="1276" w:type="dxa"/>
            <w:tcBorders>
              <w:top w:val="single" w:sz="4" w:space="0" w:color="auto"/>
              <w:bottom w:val="single" w:sz="4" w:space="0" w:color="auto"/>
            </w:tcBorders>
          </w:tcPr>
          <w:p w14:paraId="7BB0C01A" w14:textId="47B9BD6B"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Distilled Water</w:t>
            </w:r>
          </w:p>
        </w:tc>
        <w:tc>
          <w:tcPr>
            <w:tcW w:w="1559" w:type="dxa"/>
            <w:tcBorders>
              <w:top w:val="single" w:sz="4" w:space="0" w:color="auto"/>
              <w:bottom w:val="single" w:sz="4" w:space="0" w:color="auto"/>
            </w:tcBorders>
          </w:tcPr>
          <w:p w14:paraId="46C6AECA" w14:textId="2F870DDD"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100</w:t>
            </w:r>
            <w:r w:rsidR="00846761">
              <w:rPr>
                <w:rFonts w:cs="Times New Roman"/>
                <w:sz w:val="15"/>
                <w:szCs w:val="15"/>
              </w:rPr>
              <w:t xml:space="preserve"> </w:t>
            </w:r>
            <w:r w:rsidRPr="00846761">
              <w:rPr>
                <w:rFonts w:cs="Times New Roman"/>
                <w:sz w:val="15"/>
                <w:szCs w:val="15"/>
              </w:rPr>
              <w:t>mL</w:t>
            </w:r>
          </w:p>
        </w:tc>
        <w:tc>
          <w:tcPr>
            <w:tcW w:w="1199" w:type="dxa"/>
            <w:tcBorders>
              <w:top w:val="single" w:sz="4" w:space="0" w:color="auto"/>
              <w:bottom w:val="single" w:sz="4" w:space="0" w:color="auto"/>
            </w:tcBorders>
          </w:tcPr>
          <w:p w14:paraId="4F2C5346" w14:textId="4A7F4BAF" w:rsidR="00067EEF" w:rsidRPr="00846761" w:rsidRDefault="00067EEF" w:rsidP="009A7D52">
            <w:pPr>
              <w:spacing w:before="91" w:line="276" w:lineRule="auto"/>
              <w:jc w:val="center"/>
              <w:rPr>
                <w:rFonts w:cs="Times New Roman"/>
                <w:sz w:val="15"/>
                <w:szCs w:val="15"/>
              </w:rPr>
            </w:pPr>
            <w:r w:rsidRPr="00846761">
              <w:rPr>
                <w:rFonts w:cs="Times New Roman"/>
                <w:sz w:val="15"/>
                <w:szCs w:val="15"/>
              </w:rPr>
              <w:t>Vehicle</w:t>
            </w:r>
          </w:p>
        </w:tc>
      </w:tr>
    </w:tbl>
    <w:p w14:paraId="6634091F" w14:textId="4A5722C4" w:rsidR="00181346" w:rsidRPr="00846761" w:rsidRDefault="00067EEF" w:rsidP="00A47127">
      <w:pPr>
        <w:spacing w:before="120" w:line="276" w:lineRule="auto"/>
        <w:ind w:left="692"/>
        <w:jc w:val="both"/>
        <w:rPr>
          <w:rFonts w:cs="Times New Roman"/>
          <w:b/>
          <w:sz w:val="17"/>
          <w:szCs w:val="17"/>
          <w:lang w:val="en-US"/>
        </w:rPr>
      </w:pPr>
      <w:r w:rsidRPr="00846761">
        <w:rPr>
          <w:rFonts w:cs="Times New Roman"/>
          <w:b/>
          <w:sz w:val="17"/>
          <w:szCs w:val="17"/>
          <w:lang w:val="en-US"/>
        </w:rPr>
        <w:t>2</w:t>
      </w:r>
      <w:r w:rsidR="00181346" w:rsidRPr="00846761">
        <w:rPr>
          <w:rFonts w:cs="Times New Roman"/>
          <w:b/>
          <w:sz w:val="17"/>
          <w:szCs w:val="17"/>
          <w:lang w:val="en-US"/>
        </w:rPr>
        <w:t>.5</w:t>
      </w:r>
      <w:r w:rsidR="00B74D8C" w:rsidRPr="00846761">
        <w:rPr>
          <w:rFonts w:cs="Times New Roman"/>
          <w:b/>
          <w:sz w:val="17"/>
          <w:szCs w:val="17"/>
          <w:lang w:val="en-US"/>
        </w:rPr>
        <w:t>.</w:t>
      </w:r>
      <w:r w:rsidR="00532E16" w:rsidRPr="00846761">
        <w:rPr>
          <w:rFonts w:cs="Times New Roman"/>
          <w:b/>
          <w:sz w:val="17"/>
          <w:szCs w:val="17"/>
          <w:lang w:val="en-US"/>
        </w:rPr>
        <w:t xml:space="preserve"> </w:t>
      </w:r>
      <w:r w:rsidR="00181346" w:rsidRPr="00846761">
        <w:rPr>
          <w:rFonts w:cs="Times New Roman"/>
          <w:b/>
          <w:sz w:val="17"/>
          <w:szCs w:val="17"/>
          <w:lang w:val="en-US"/>
        </w:rPr>
        <w:t>Antioxidant activity</w:t>
      </w:r>
      <w:r w:rsidR="00F401A2" w:rsidRPr="00846761">
        <w:rPr>
          <w:rFonts w:cs="Times New Roman"/>
          <w:b/>
          <w:sz w:val="17"/>
          <w:szCs w:val="17"/>
          <w:lang w:val="en-US"/>
        </w:rPr>
        <w:t xml:space="preserve"> </w:t>
      </w:r>
    </w:p>
    <w:p w14:paraId="4F9A2322" w14:textId="1FD99AD2" w:rsidR="00F401A2" w:rsidRPr="00846761" w:rsidRDefault="00067EEF" w:rsidP="00A82F61">
      <w:pPr>
        <w:pStyle w:val="MAINTEXT"/>
        <w:ind w:left="692" w:firstLine="284"/>
      </w:pPr>
      <w:r w:rsidRPr="00846761">
        <w:rPr>
          <w:b w:val="0"/>
          <w:bCs/>
        </w:rPr>
        <w:t>Antioxidant activity tests were conducted by DPPH radical scavenging assay. 10</w:t>
      </w:r>
      <w:r w:rsidR="00846761">
        <w:rPr>
          <w:b w:val="0"/>
          <w:bCs/>
        </w:rPr>
        <w:t xml:space="preserve"> </w:t>
      </w:r>
      <w:r w:rsidRPr="00846761">
        <w:rPr>
          <w:b w:val="0"/>
          <w:bCs/>
        </w:rPr>
        <w:t>mg of formulation was dissolved in 10 mL of methanol. From the stock solution, 1000</w:t>
      </w:r>
      <w:r w:rsidR="00846761">
        <w:rPr>
          <w:b w:val="0"/>
          <w:bCs/>
        </w:rPr>
        <w:t xml:space="preserve"> </w:t>
      </w:r>
      <w:r w:rsidRPr="00846761">
        <w:rPr>
          <w:b w:val="0"/>
          <w:bCs/>
        </w:rPr>
        <w:t xml:space="preserve">µL diluted solutions (100 </w:t>
      </w:r>
      <w:r w:rsidR="00846761" w:rsidRPr="00846761">
        <w:rPr>
          <w:b w:val="0"/>
          <w:bCs/>
        </w:rPr>
        <w:t>µ</w:t>
      </w:r>
      <w:r w:rsidRPr="00846761">
        <w:rPr>
          <w:b w:val="0"/>
          <w:bCs/>
        </w:rPr>
        <w:t xml:space="preserve">L, 200 </w:t>
      </w:r>
      <w:r w:rsidR="00846761" w:rsidRPr="00846761">
        <w:rPr>
          <w:b w:val="0"/>
          <w:bCs/>
        </w:rPr>
        <w:t>µ</w:t>
      </w:r>
      <w:r w:rsidRPr="00846761">
        <w:rPr>
          <w:b w:val="0"/>
          <w:bCs/>
        </w:rPr>
        <w:t xml:space="preserve">L, 300 </w:t>
      </w:r>
      <w:r w:rsidR="00846761" w:rsidRPr="00846761">
        <w:rPr>
          <w:b w:val="0"/>
          <w:bCs/>
        </w:rPr>
        <w:t>µ</w:t>
      </w:r>
      <w:r w:rsidRPr="00846761">
        <w:rPr>
          <w:b w:val="0"/>
          <w:bCs/>
        </w:rPr>
        <w:t>L, 400</w:t>
      </w:r>
      <w:r w:rsidR="00846761">
        <w:rPr>
          <w:b w:val="0"/>
          <w:bCs/>
        </w:rPr>
        <w:t xml:space="preserve"> </w:t>
      </w:r>
      <w:r w:rsidR="00846761" w:rsidRPr="00846761">
        <w:rPr>
          <w:b w:val="0"/>
          <w:bCs/>
        </w:rPr>
        <w:t>µ</w:t>
      </w:r>
      <w:r w:rsidR="00F401A2" w:rsidRPr="00846761">
        <w:rPr>
          <w:b w:val="0"/>
          <w:bCs/>
        </w:rPr>
        <w:t xml:space="preserve">L, 500 </w:t>
      </w:r>
      <w:r w:rsidR="00846761" w:rsidRPr="00846761">
        <w:rPr>
          <w:b w:val="0"/>
          <w:bCs/>
        </w:rPr>
        <w:t>µ</w:t>
      </w:r>
      <w:r w:rsidR="00F401A2" w:rsidRPr="00846761">
        <w:rPr>
          <w:b w:val="0"/>
          <w:bCs/>
        </w:rPr>
        <w:t xml:space="preserve">L, 600 </w:t>
      </w:r>
      <w:r w:rsidR="00846761" w:rsidRPr="00846761">
        <w:rPr>
          <w:b w:val="0"/>
          <w:bCs/>
        </w:rPr>
        <w:t>µ</w:t>
      </w:r>
      <w:r w:rsidR="00F401A2" w:rsidRPr="00846761">
        <w:rPr>
          <w:b w:val="0"/>
          <w:bCs/>
        </w:rPr>
        <w:t>L) were prepared, and 3</w:t>
      </w:r>
      <w:r w:rsidR="00846761">
        <w:rPr>
          <w:b w:val="0"/>
          <w:bCs/>
        </w:rPr>
        <w:t xml:space="preserve"> </w:t>
      </w:r>
      <w:r w:rsidR="00F401A2" w:rsidRPr="00846761">
        <w:rPr>
          <w:b w:val="0"/>
          <w:bCs/>
        </w:rPr>
        <w:t>m</w:t>
      </w:r>
      <w:r w:rsidR="00846761">
        <w:rPr>
          <w:b w:val="0"/>
          <w:bCs/>
        </w:rPr>
        <w:t>L of</w:t>
      </w:r>
      <w:r w:rsidR="00F401A2" w:rsidRPr="00846761">
        <w:rPr>
          <w:b w:val="0"/>
          <w:bCs/>
        </w:rPr>
        <w:t xml:space="preserve"> methanol was added to every test tube. Similarly, one blank </w:t>
      </w:r>
      <w:r w:rsidR="00F401A2" w:rsidRPr="00846761">
        <w:rPr>
          <w:b w:val="0"/>
          <w:bCs/>
        </w:rPr>
        <w:lastRenderedPageBreak/>
        <w:t>solution of methanol was prepared, five stock solutions (test tube no. 1-5) and one control (test tube no. 6). The</w:t>
      </w:r>
      <w:r w:rsidR="00846761">
        <w:rPr>
          <w:b w:val="0"/>
          <w:bCs/>
        </w:rPr>
        <w:t> </w:t>
      </w:r>
      <w:r w:rsidR="00F401A2" w:rsidRPr="00846761">
        <w:rPr>
          <w:b w:val="0"/>
          <w:bCs/>
        </w:rPr>
        <w:t>mixture was then mixed vigorously using a vortex for 1</w:t>
      </w:r>
      <w:r w:rsidR="00846761">
        <w:rPr>
          <w:b w:val="0"/>
          <w:bCs/>
        </w:rPr>
        <w:t> </w:t>
      </w:r>
      <w:r w:rsidR="00F401A2" w:rsidRPr="00846761">
        <w:rPr>
          <w:b w:val="0"/>
          <w:bCs/>
        </w:rPr>
        <w:t>minute. The mixture solution was incubated for 30</w:t>
      </w:r>
      <w:r w:rsidR="00846761">
        <w:rPr>
          <w:b w:val="0"/>
          <w:bCs/>
        </w:rPr>
        <w:t>  </w:t>
      </w:r>
      <w:r w:rsidR="00F401A2" w:rsidRPr="00846761">
        <w:rPr>
          <w:b w:val="0"/>
          <w:bCs/>
        </w:rPr>
        <w:t>minutes at room temperature. The absorbance was determined at 517 nm. Percent inhibition was expressed in terms of inhibitory concentration 50 (IC50) based on a regression equation [18-20]:</w:t>
      </w:r>
    </w:p>
    <w:p w14:paraId="03532F20" w14:textId="2594F61E" w:rsidR="00F401A2" w:rsidRPr="00846761" w:rsidRDefault="00F401A2" w:rsidP="00A82F61">
      <w:pPr>
        <w:pStyle w:val="MAINTEXT"/>
        <w:ind w:left="692" w:firstLine="284"/>
        <w:rPr>
          <w:b w:val="0"/>
          <w:bCs/>
        </w:rPr>
      </w:pPr>
      <w:r w:rsidRPr="00846761">
        <w:rPr>
          <w:b w:val="0"/>
          <w:bCs/>
        </w:rPr>
        <w:t xml:space="preserve">% Radical scavenging activity or % Inhibition = </w:t>
      </w:r>
      <w:r w:rsidR="00067EEF" w:rsidRPr="00846761">
        <w:rPr>
          <w:b w:val="0"/>
          <w:bCs/>
        </w:rPr>
        <w:br/>
      </w:r>
      <w:r w:rsidRPr="00846761">
        <w:rPr>
          <w:b w:val="0"/>
          <w:bCs/>
        </w:rPr>
        <w:t>(1 - Absorbance of sample / Absorbance of control) x100%</w:t>
      </w:r>
    </w:p>
    <w:p w14:paraId="424D1A9E" w14:textId="0672F7DC" w:rsidR="00787F3E" w:rsidRPr="00846761" w:rsidRDefault="00067EEF" w:rsidP="009A7D52">
      <w:pPr>
        <w:spacing w:before="240" w:line="276" w:lineRule="auto"/>
        <w:ind w:left="692"/>
        <w:jc w:val="both"/>
        <w:rPr>
          <w:rFonts w:cs="Times New Roman"/>
          <w:b/>
          <w:sz w:val="17"/>
          <w:szCs w:val="17"/>
          <w:lang w:val="en-US"/>
        </w:rPr>
      </w:pPr>
      <w:r w:rsidRPr="00846761">
        <w:rPr>
          <w:rFonts w:cs="Times New Roman"/>
          <w:b/>
          <w:sz w:val="17"/>
          <w:szCs w:val="17"/>
          <w:lang w:val="en-US"/>
        </w:rPr>
        <w:t>3</w:t>
      </w:r>
      <w:r w:rsidR="00F401A2" w:rsidRPr="00846761">
        <w:rPr>
          <w:rFonts w:cs="Times New Roman"/>
          <w:b/>
          <w:sz w:val="17"/>
          <w:szCs w:val="17"/>
          <w:lang w:val="en-US"/>
        </w:rPr>
        <w:t xml:space="preserve">. </w:t>
      </w:r>
      <w:r w:rsidR="00B9650C" w:rsidRPr="00846761">
        <w:rPr>
          <w:rFonts w:cs="Times New Roman"/>
          <w:b/>
          <w:sz w:val="17"/>
          <w:szCs w:val="17"/>
          <w:lang w:val="en-US"/>
        </w:rPr>
        <w:t>Results</w:t>
      </w:r>
    </w:p>
    <w:p w14:paraId="67A2640F" w14:textId="12DA9C8C" w:rsidR="00532E16" w:rsidRPr="00846761" w:rsidRDefault="00532E16" w:rsidP="00532E16">
      <w:pPr>
        <w:pStyle w:val="MAINTEXT"/>
        <w:ind w:left="692" w:firstLine="284"/>
        <w:rPr>
          <w:b w:val="0"/>
          <w:bCs/>
        </w:rPr>
      </w:pPr>
      <w:r w:rsidRPr="00846761">
        <w:rPr>
          <w:b w:val="0"/>
          <w:bCs/>
        </w:rPr>
        <w:t>The validation process of a method arises whenever a</w:t>
      </w:r>
      <w:r w:rsidR="000D6950">
        <w:rPr>
          <w:b w:val="0"/>
          <w:bCs/>
        </w:rPr>
        <w:t> </w:t>
      </w:r>
      <w:r w:rsidRPr="00846761">
        <w:rPr>
          <w:b w:val="0"/>
          <w:bCs/>
        </w:rPr>
        <w:t>novel protocol is proposed or when an amendment is made to an already approved protocol. A method is validated if and only if it is suitable for its required purpose and yields sound output, which can be properly interpreted by the user. Results have been presented separately in the section for method A and method B.</w:t>
      </w:r>
    </w:p>
    <w:p w14:paraId="40EE5A44" w14:textId="28BE48A7" w:rsidR="0061657B" w:rsidRPr="00846761" w:rsidRDefault="00067EEF" w:rsidP="00067EEF">
      <w:pPr>
        <w:spacing w:before="120" w:line="276" w:lineRule="auto"/>
        <w:ind w:left="692"/>
        <w:jc w:val="both"/>
        <w:rPr>
          <w:rFonts w:cs="Times New Roman"/>
          <w:b/>
          <w:sz w:val="17"/>
          <w:szCs w:val="17"/>
          <w:lang w:val="en-US"/>
        </w:rPr>
      </w:pPr>
      <w:r w:rsidRPr="00846761">
        <w:rPr>
          <w:rFonts w:cs="Times New Roman"/>
          <w:b/>
          <w:bCs/>
          <w:sz w:val="17"/>
          <w:szCs w:val="17"/>
          <w:lang w:val="en-US"/>
        </w:rPr>
        <w:t>3</w:t>
      </w:r>
      <w:r w:rsidR="0061657B" w:rsidRPr="00846761">
        <w:rPr>
          <w:rFonts w:cs="Times New Roman"/>
          <w:b/>
          <w:bCs/>
          <w:sz w:val="17"/>
          <w:szCs w:val="17"/>
          <w:lang w:val="en-US"/>
        </w:rPr>
        <w:t>.1</w:t>
      </w:r>
      <w:r w:rsidRPr="00846761">
        <w:rPr>
          <w:rFonts w:cs="Times New Roman"/>
          <w:b/>
          <w:bCs/>
          <w:sz w:val="17"/>
          <w:szCs w:val="17"/>
          <w:lang w:val="en-US"/>
        </w:rPr>
        <w:t>.</w:t>
      </w:r>
      <w:r w:rsidR="0061657B" w:rsidRPr="00846761">
        <w:rPr>
          <w:rFonts w:cs="Times New Roman"/>
          <w:sz w:val="17"/>
          <w:szCs w:val="17"/>
          <w:lang w:val="en-US"/>
        </w:rPr>
        <w:t xml:space="preserve"> </w:t>
      </w:r>
      <w:r w:rsidR="0061657B" w:rsidRPr="00846761">
        <w:rPr>
          <w:rFonts w:cs="Times New Roman"/>
          <w:b/>
          <w:sz w:val="17"/>
          <w:szCs w:val="17"/>
          <w:lang w:val="en-US"/>
        </w:rPr>
        <w:t>For method A</w:t>
      </w:r>
    </w:p>
    <w:p w14:paraId="7736F64E" w14:textId="3277B9D2" w:rsidR="0061657B" w:rsidRPr="00846761" w:rsidRDefault="0067772B" w:rsidP="009A7D52">
      <w:pPr>
        <w:spacing w:before="120" w:after="120" w:line="276" w:lineRule="auto"/>
        <w:ind w:left="692" w:firstLine="284"/>
        <w:jc w:val="both"/>
        <w:rPr>
          <w:rFonts w:cs="Times New Roman"/>
          <w:b/>
          <w:bCs/>
          <w:sz w:val="17"/>
          <w:szCs w:val="17"/>
          <w:lang w:val="en-US"/>
        </w:rPr>
      </w:pPr>
      <w:r w:rsidRPr="00846761">
        <w:rPr>
          <w:rFonts w:cs="Times New Roman"/>
          <w:b/>
          <w:bCs/>
          <w:sz w:val="17"/>
          <w:szCs w:val="17"/>
          <w:lang w:val="en-US"/>
        </w:rPr>
        <w:t>Table 2</w:t>
      </w:r>
      <w:r w:rsidR="0061657B" w:rsidRPr="00846761">
        <w:rPr>
          <w:rFonts w:cs="Times New Roman"/>
          <w:b/>
          <w:bCs/>
          <w:sz w:val="17"/>
          <w:szCs w:val="17"/>
          <w:lang w:val="en-US"/>
        </w:rPr>
        <w:t xml:space="preserve">. </w:t>
      </w:r>
      <w:r w:rsidR="0061657B" w:rsidRPr="00846761">
        <w:rPr>
          <w:rFonts w:cs="Times New Roman"/>
          <w:sz w:val="17"/>
          <w:szCs w:val="17"/>
          <w:lang w:val="en-US"/>
        </w:rPr>
        <w:t>Linearity of p-coumaric acid in ethanol</w:t>
      </w:r>
    </w:p>
    <w:tbl>
      <w:tblPr>
        <w:tblStyle w:val="Tabela-Siatka"/>
        <w:tblW w:w="3618" w:type="dxa"/>
        <w:tblInd w:w="817" w:type="dxa"/>
        <w:tblBorders>
          <w:top w:val="single" w:sz="4" w:space="0" w:color="auto"/>
          <w:bottom w:val="single" w:sz="4" w:space="0" w:color="auto"/>
        </w:tblBorders>
        <w:tblLayout w:type="fixed"/>
        <w:tblLook w:val="04A0" w:firstRow="1" w:lastRow="0" w:firstColumn="1" w:lastColumn="0" w:noHBand="0" w:noVBand="1"/>
      </w:tblPr>
      <w:tblGrid>
        <w:gridCol w:w="990"/>
        <w:gridCol w:w="1368"/>
        <w:gridCol w:w="1260"/>
      </w:tblGrid>
      <w:tr w:rsidR="00F401A2" w:rsidRPr="00846761" w14:paraId="56801594" w14:textId="77777777" w:rsidTr="001F6DE6">
        <w:trPr>
          <w:trHeight w:val="410"/>
        </w:trPr>
        <w:tc>
          <w:tcPr>
            <w:tcW w:w="990" w:type="dxa"/>
          </w:tcPr>
          <w:p w14:paraId="1DBAD62E" w14:textId="77777777" w:rsidR="00F401A2" w:rsidRPr="00846761" w:rsidRDefault="00F401A2" w:rsidP="000D6950">
            <w:pPr>
              <w:spacing w:before="91" w:line="276" w:lineRule="auto"/>
              <w:jc w:val="center"/>
              <w:rPr>
                <w:rFonts w:cs="Times New Roman"/>
                <w:b/>
                <w:sz w:val="15"/>
                <w:szCs w:val="15"/>
              </w:rPr>
            </w:pPr>
            <w:r w:rsidRPr="00846761">
              <w:rPr>
                <w:rFonts w:cs="Times New Roman"/>
                <w:b/>
                <w:sz w:val="15"/>
                <w:szCs w:val="15"/>
              </w:rPr>
              <w:t>Sr.no.</w:t>
            </w:r>
          </w:p>
        </w:tc>
        <w:tc>
          <w:tcPr>
            <w:tcW w:w="1368" w:type="dxa"/>
          </w:tcPr>
          <w:p w14:paraId="507CE70B" w14:textId="2F22BEBC" w:rsidR="00F401A2" w:rsidRPr="00846761" w:rsidRDefault="00F401A2" w:rsidP="000D6950">
            <w:pPr>
              <w:spacing w:before="91" w:line="276" w:lineRule="auto"/>
              <w:jc w:val="center"/>
              <w:rPr>
                <w:rFonts w:cs="Times New Roman"/>
                <w:b/>
                <w:sz w:val="15"/>
                <w:szCs w:val="15"/>
              </w:rPr>
            </w:pPr>
            <w:r w:rsidRPr="00846761">
              <w:rPr>
                <w:rFonts w:cs="Times New Roman"/>
                <w:b/>
                <w:sz w:val="15"/>
                <w:szCs w:val="15"/>
              </w:rPr>
              <w:t>Concentration</w:t>
            </w:r>
            <w:r w:rsidR="000D6950">
              <w:rPr>
                <w:rFonts w:cs="Times New Roman"/>
                <w:b/>
                <w:sz w:val="15"/>
                <w:szCs w:val="15"/>
              </w:rPr>
              <w:br/>
            </w:r>
            <w:r w:rsidRPr="00846761">
              <w:rPr>
                <w:rFonts w:cs="Times New Roman"/>
                <w:b/>
                <w:sz w:val="15"/>
                <w:szCs w:val="15"/>
              </w:rPr>
              <w:t>(µg/mL)</w:t>
            </w:r>
          </w:p>
        </w:tc>
        <w:tc>
          <w:tcPr>
            <w:tcW w:w="1260" w:type="dxa"/>
          </w:tcPr>
          <w:p w14:paraId="62B86178" w14:textId="470E6811" w:rsidR="00F401A2" w:rsidRPr="00846761" w:rsidRDefault="00F401A2" w:rsidP="000D6950">
            <w:pPr>
              <w:spacing w:before="91" w:line="276" w:lineRule="auto"/>
              <w:jc w:val="center"/>
              <w:rPr>
                <w:rFonts w:cs="Times New Roman"/>
                <w:b/>
                <w:sz w:val="15"/>
                <w:szCs w:val="15"/>
              </w:rPr>
            </w:pPr>
            <w:r w:rsidRPr="00846761">
              <w:rPr>
                <w:rFonts w:cs="Times New Roman"/>
                <w:b/>
                <w:sz w:val="15"/>
                <w:szCs w:val="15"/>
              </w:rPr>
              <w:t>Absorbance</w:t>
            </w:r>
          </w:p>
        </w:tc>
      </w:tr>
      <w:tr w:rsidR="00F401A2" w:rsidRPr="00846761" w14:paraId="4A1159D1" w14:textId="77777777" w:rsidTr="001F6DE6">
        <w:trPr>
          <w:trHeight w:val="326"/>
        </w:trPr>
        <w:tc>
          <w:tcPr>
            <w:tcW w:w="990" w:type="dxa"/>
          </w:tcPr>
          <w:p w14:paraId="0AC8B891" w14:textId="77777777" w:rsidR="00F401A2" w:rsidRPr="00846761" w:rsidRDefault="00F401A2" w:rsidP="000D6950">
            <w:pPr>
              <w:spacing w:before="91" w:line="276" w:lineRule="auto"/>
              <w:jc w:val="center"/>
              <w:rPr>
                <w:rFonts w:cs="Times New Roman"/>
                <w:sz w:val="15"/>
                <w:szCs w:val="15"/>
              </w:rPr>
            </w:pPr>
            <w:r w:rsidRPr="00846761">
              <w:rPr>
                <w:rFonts w:cs="Times New Roman"/>
                <w:sz w:val="15"/>
                <w:szCs w:val="15"/>
              </w:rPr>
              <w:t>1.</w:t>
            </w:r>
          </w:p>
        </w:tc>
        <w:tc>
          <w:tcPr>
            <w:tcW w:w="1368" w:type="dxa"/>
          </w:tcPr>
          <w:p w14:paraId="515D586F" w14:textId="77777777" w:rsidR="00F401A2" w:rsidRPr="00846761" w:rsidRDefault="00F401A2" w:rsidP="000D6950">
            <w:pPr>
              <w:spacing w:before="91" w:line="276" w:lineRule="auto"/>
              <w:jc w:val="center"/>
              <w:rPr>
                <w:rFonts w:cs="Times New Roman"/>
                <w:sz w:val="15"/>
                <w:szCs w:val="15"/>
              </w:rPr>
            </w:pPr>
            <w:r w:rsidRPr="00846761">
              <w:rPr>
                <w:rFonts w:cs="Times New Roman"/>
                <w:sz w:val="15"/>
                <w:szCs w:val="15"/>
              </w:rPr>
              <w:t>5</w:t>
            </w:r>
          </w:p>
        </w:tc>
        <w:tc>
          <w:tcPr>
            <w:tcW w:w="1260" w:type="dxa"/>
          </w:tcPr>
          <w:p w14:paraId="0516784A" w14:textId="77777777" w:rsidR="00F401A2" w:rsidRPr="00846761" w:rsidRDefault="00F401A2" w:rsidP="000D6950">
            <w:pPr>
              <w:spacing w:before="91" w:line="276" w:lineRule="auto"/>
              <w:jc w:val="center"/>
              <w:rPr>
                <w:rFonts w:cs="Times New Roman"/>
                <w:sz w:val="15"/>
                <w:szCs w:val="15"/>
              </w:rPr>
            </w:pPr>
            <w:r w:rsidRPr="00846761">
              <w:rPr>
                <w:rFonts w:cs="Times New Roman"/>
                <w:sz w:val="15"/>
                <w:szCs w:val="15"/>
              </w:rPr>
              <w:t>0.151</w:t>
            </w:r>
          </w:p>
        </w:tc>
      </w:tr>
      <w:tr w:rsidR="00F401A2" w:rsidRPr="00846761" w14:paraId="3CF8B7BE" w14:textId="77777777" w:rsidTr="001F6DE6">
        <w:trPr>
          <w:trHeight w:val="343"/>
        </w:trPr>
        <w:tc>
          <w:tcPr>
            <w:tcW w:w="990" w:type="dxa"/>
          </w:tcPr>
          <w:p w14:paraId="16AF83D7" w14:textId="77777777" w:rsidR="00F401A2" w:rsidRPr="00846761" w:rsidRDefault="00F401A2" w:rsidP="000D6950">
            <w:pPr>
              <w:spacing w:before="91" w:line="276" w:lineRule="auto"/>
              <w:jc w:val="center"/>
              <w:rPr>
                <w:rFonts w:cs="Times New Roman"/>
                <w:sz w:val="15"/>
                <w:szCs w:val="15"/>
              </w:rPr>
            </w:pPr>
            <w:r w:rsidRPr="00846761">
              <w:rPr>
                <w:rFonts w:cs="Times New Roman"/>
                <w:sz w:val="15"/>
                <w:szCs w:val="15"/>
              </w:rPr>
              <w:t>2.</w:t>
            </w:r>
          </w:p>
        </w:tc>
        <w:tc>
          <w:tcPr>
            <w:tcW w:w="1368" w:type="dxa"/>
          </w:tcPr>
          <w:p w14:paraId="66618B92" w14:textId="77777777" w:rsidR="00F401A2" w:rsidRPr="00846761" w:rsidRDefault="00F401A2" w:rsidP="000D6950">
            <w:pPr>
              <w:spacing w:before="91" w:line="276" w:lineRule="auto"/>
              <w:jc w:val="center"/>
              <w:rPr>
                <w:rFonts w:cs="Times New Roman"/>
                <w:sz w:val="15"/>
                <w:szCs w:val="15"/>
              </w:rPr>
            </w:pPr>
            <w:r w:rsidRPr="00846761">
              <w:rPr>
                <w:rFonts w:cs="Times New Roman"/>
                <w:sz w:val="15"/>
                <w:szCs w:val="15"/>
              </w:rPr>
              <w:t>10</w:t>
            </w:r>
          </w:p>
        </w:tc>
        <w:tc>
          <w:tcPr>
            <w:tcW w:w="1260" w:type="dxa"/>
          </w:tcPr>
          <w:p w14:paraId="47345048" w14:textId="77777777" w:rsidR="00F401A2" w:rsidRPr="00846761" w:rsidRDefault="00F401A2" w:rsidP="000D6950">
            <w:pPr>
              <w:spacing w:before="91" w:line="276" w:lineRule="auto"/>
              <w:jc w:val="center"/>
              <w:rPr>
                <w:rFonts w:cs="Times New Roman"/>
                <w:sz w:val="15"/>
                <w:szCs w:val="15"/>
              </w:rPr>
            </w:pPr>
            <w:r w:rsidRPr="00846761">
              <w:rPr>
                <w:rFonts w:cs="Times New Roman"/>
                <w:sz w:val="15"/>
                <w:szCs w:val="15"/>
              </w:rPr>
              <w:t>0.479</w:t>
            </w:r>
          </w:p>
        </w:tc>
      </w:tr>
      <w:tr w:rsidR="00F401A2" w:rsidRPr="00846761" w14:paraId="2A94EB55" w14:textId="77777777" w:rsidTr="001F6DE6">
        <w:trPr>
          <w:trHeight w:val="326"/>
        </w:trPr>
        <w:tc>
          <w:tcPr>
            <w:tcW w:w="990" w:type="dxa"/>
          </w:tcPr>
          <w:p w14:paraId="2CADC8D8" w14:textId="77777777" w:rsidR="00F401A2" w:rsidRPr="00846761" w:rsidRDefault="00F401A2" w:rsidP="000D6950">
            <w:pPr>
              <w:spacing w:before="91" w:line="276" w:lineRule="auto"/>
              <w:jc w:val="center"/>
              <w:rPr>
                <w:rFonts w:cs="Times New Roman"/>
                <w:sz w:val="15"/>
                <w:szCs w:val="15"/>
              </w:rPr>
            </w:pPr>
            <w:r w:rsidRPr="00846761">
              <w:rPr>
                <w:rFonts w:cs="Times New Roman"/>
                <w:sz w:val="15"/>
                <w:szCs w:val="15"/>
              </w:rPr>
              <w:t>3.</w:t>
            </w:r>
          </w:p>
        </w:tc>
        <w:tc>
          <w:tcPr>
            <w:tcW w:w="1368" w:type="dxa"/>
          </w:tcPr>
          <w:p w14:paraId="21FED1A0" w14:textId="77777777" w:rsidR="00F401A2" w:rsidRPr="00846761" w:rsidRDefault="00F401A2" w:rsidP="000D6950">
            <w:pPr>
              <w:spacing w:before="91" w:line="276" w:lineRule="auto"/>
              <w:jc w:val="center"/>
              <w:rPr>
                <w:rFonts w:cs="Times New Roman"/>
                <w:sz w:val="15"/>
                <w:szCs w:val="15"/>
              </w:rPr>
            </w:pPr>
            <w:r w:rsidRPr="00846761">
              <w:rPr>
                <w:rFonts w:cs="Times New Roman"/>
                <w:sz w:val="15"/>
                <w:szCs w:val="15"/>
              </w:rPr>
              <w:t>15</w:t>
            </w:r>
          </w:p>
        </w:tc>
        <w:tc>
          <w:tcPr>
            <w:tcW w:w="1260" w:type="dxa"/>
          </w:tcPr>
          <w:p w14:paraId="47BCA1B8" w14:textId="77777777" w:rsidR="00F401A2" w:rsidRPr="00846761" w:rsidRDefault="00F401A2" w:rsidP="000D6950">
            <w:pPr>
              <w:spacing w:before="91" w:line="276" w:lineRule="auto"/>
              <w:jc w:val="center"/>
              <w:rPr>
                <w:rFonts w:cs="Times New Roman"/>
                <w:sz w:val="15"/>
                <w:szCs w:val="15"/>
              </w:rPr>
            </w:pPr>
            <w:r w:rsidRPr="00846761">
              <w:rPr>
                <w:rFonts w:cs="Times New Roman"/>
                <w:sz w:val="15"/>
                <w:szCs w:val="15"/>
              </w:rPr>
              <w:t>0.600</w:t>
            </w:r>
          </w:p>
        </w:tc>
      </w:tr>
      <w:tr w:rsidR="00F401A2" w:rsidRPr="00846761" w14:paraId="551F01D6" w14:textId="77777777" w:rsidTr="001F6DE6">
        <w:trPr>
          <w:trHeight w:val="326"/>
        </w:trPr>
        <w:tc>
          <w:tcPr>
            <w:tcW w:w="990" w:type="dxa"/>
          </w:tcPr>
          <w:p w14:paraId="2E14ED67" w14:textId="77777777" w:rsidR="00F401A2" w:rsidRPr="00846761" w:rsidRDefault="00F401A2" w:rsidP="000D6950">
            <w:pPr>
              <w:spacing w:before="91" w:line="276" w:lineRule="auto"/>
              <w:jc w:val="center"/>
              <w:rPr>
                <w:rFonts w:cs="Times New Roman"/>
                <w:sz w:val="15"/>
                <w:szCs w:val="15"/>
              </w:rPr>
            </w:pPr>
            <w:r w:rsidRPr="00846761">
              <w:rPr>
                <w:rFonts w:cs="Times New Roman"/>
                <w:sz w:val="15"/>
                <w:szCs w:val="15"/>
              </w:rPr>
              <w:t>4.</w:t>
            </w:r>
          </w:p>
        </w:tc>
        <w:tc>
          <w:tcPr>
            <w:tcW w:w="1368" w:type="dxa"/>
          </w:tcPr>
          <w:p w14:paraId="73E453DE" w14:textId="77777777" w:rsidR="00F401A2" w:rsidRPr="00846761" w:rsidRDefault="00F401A2" w:rsidP="000D6950">
            <w:pPr>
              <w:spacing w:before="91" w:line="276" w:lineRule="auto"/>
              <w:jc w:val="center"/>
              <w:rPr>
                <w:rFonts w:cs="Times New Roman"/>
                <w:sz w:val="15"/>
                <w:szCs w:val="15"/>
              </w:rPr>
            </w:pPr>
            <w:r w:rsidRPr="00846761">
              <w:rPr>
                <w:rFonts w:cs="Times New Roman"/>
                <w:sz w:val="15"/>
                <w:szCs w:val="15"/>
              </w:rPr>
              <w:t>20</w:t>
            </w:r>
          </w:p>
        </w:tc>
        <w:tc>
          <w:tcPr>
            <w:tcW w:w="1260" w:type="dxa"/>
          </w:tcPr>
          <w:p w14:paraId="1972687B" w14:textId="77777777" w:rsidR="00F401A2" w:rsidRPr="00846761" w:rsidRDefault="00F401A2" w:rsidP="000D6950">
            <w:pPr>
              <w:spacing w:before="91" w:line="276" w:lineRule="auto"/>
              <w:jc w:val="center"/>
              <w:rPr>
                <w:rFonts w:cs="Times New Roman"/>
                <w:sz w:val="15"/>
                <w:szCs w:val="15"/>
              </w:rPr>
            </w:pPr>
            <w:r w:rsidRPr="00846761">
              <w:rPr>
                <w:rFonts w:cs="Times New Roman"/>
                <w:sz w:val="15"/>
                <w:szCs w:val="15"/>
              </w:rPr>
              <w:t>0.928</w:t>
            </w:r>
          </w:p>
        </w:tc>
      </w:tr>
      <w:tr w:rsidR="00F401A2" w:rsidRPr="00846761" w14:paraId="6EF1D1C5" w14:textId="77777777" w:rsidTr="001F6DE6">
        <w:trPr>
          <w:trHeight w:val="326"/>
        </w:trPr>
        <w:tc>
          <w:tcPr>
            <w:tcW w:w="990" w:type="dxa"/>
          </w:tcPr>
          <w:p w14:paraId="21964FB4" w14:textId="77777777" w:rsidR="00F401A2" w:rsidRPr="00846761" w:rsidRDefault="00F401A2" w:rsidP="000D6950">
            <w:pPr>
              <w:spacing w:before="91" w:line="276" w:lineRule="auto"/>
              <w:jc w:val="center"/>
              <w:rPr>
                <w:rFonts w:cs="Times New Roman"/>
                <w:sz w:val="15"/>
                <w:szCs w:val="15"/>
              </w:rPr>
            </w:pPr>
            <w:r w:rsidRPr="00846761">
              <w:rPr>
                <w:rFonts w:cs="Times New Roman"/>
                <w:sz w:val="15"/>
                <w:szCs w:val="15"/>
              </w:rPr>
              <w:t>5.</w:t>
            </w:r>
          </w:p>
        </w:tc>
        <w:tc>
          <w:tcPr>
            <w:tcW w:w="1368" w:type="dxa"/>
          </w:tcPr>
          <w:p w14:paraId="1E7C6184" w14:textId="77777777" w:rsidR="00F401A2" w:rsidRPr="00846761" w:rsidRDefault="00F401A2" w:rsidP="000D6950">
            <w:pPr>
              <w:spacing w:before="91" w:line="276" w:lineRule="auto"/>
              <w:jc w:val="center"/>
              <w:rPr>
                <w:rFonts w:cs="Times New Roman"/>
                <w:sz w:val="15"/>
                <w:szCs w:val="15"/>
              </w:rPr>
            </w:pPr>
            <w:r w:rsidRPr="00846761">
              <w:rPr>
                <w:rFonts w:cs="Times New Roman"/>
                <w:sz w:val="15"/>
                <w:szCs w:val="15"/>
              </w:rPr>
              <w:t>25</w:t>
            </w:r>
          </w:p>
        </w:tc>
        <w:tc>
          <w:tcPr>
            <w:tcW w:w="1260" w:type="dxa"/>
          </w:tcPr>
          <w:p w14:paraId="24B5D67A" w14:textId="77777777" w:rsidR="00F401A2" w:rsidRPr="00846761" w:rsidRDefault="00F401A2" w:rsidP="000D6950">
            <w:pPr>
              <w:spacing w:before="91" w:line="276" w:lineRule="auto"/>
              <w:jc w:val="center"/>
              <w:rPr>
                <w:rFonts w:cs="Times New Roman"/>
                <w:sz w:val="15"/>
                <w:szCs w:val="15"/>
              </w:rPr>
            </w:pPr>
            <w:r w:rsidRPr="00846761">
              <w:rPr>
                <w:rFonts w:cs="Times New Roman"/>
                <w:sz w:val="15"/>
                <w:szCs w:val="15"/>
              </w:rPr>
              <w:t>1.216</w:t>
            </w:r>
          </w:p>
        </w:tc>
      </w:tr>
    </w:tbl>
    <w:p w14:paraId="0EA034B9" w14:textId="1BF16DA8" w:rsidR="009A7D52" w:rsidRPr="00846761" w:rsidRDefault="00C2386A" w:rsidP="002A3AD5">
      <w:pPr>
        <w:pStyle w:val="Rozdzia"/>
        <w:numPr>
          <w:ilvl w:val="0"/>
          <w:numId w:val="0"/>
        </w:numPr>
        <w:spacing w:line="276" w:lineRule="auto"/>
        <w:ind w:left="709"/>
        <w:jc w:val="both"/>
        <w:rPr>
          <w:rFonts w:cs="Times New Roman"/>
          <w:spacing w:val="0"/>
        </w:rPr>
      </w:pPr>
      <w:r w:rsidRPr="00846761">
        <w:rPr>
          <w:rFonts w:cs="Times New Roman"/>
          <w:noProof/>
          <w:spacing w:val="0"/>
          <w:lang w:eastAsia="pl-PL"/>
        </w:rPr>
        <w:drawing>
          <wp:inline distT="0" distB="0" distL="0" distR="0" wp14:anchorId="180898D4" wp14:editId="1CDBCBD8">
            <wp:extent cx="2899396" cy="1495425"/>
            <wp:effectExtent l="0" t="0" r="0" b="0"/>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srcRect/>
                    <a:stretch>
                      <a:fillRect/>
                    </a:stretch>
                  </pic:blipFill>
                  <pic:spPr bwMode="auto">
                    <a:xfrm>
                      <a:off x="0" y="0"/>
                      <a:ext cx="2907512" cy="1499611"/>
                    </a:xfrm>
                    <a:prstGeom prst="rect">
                      <a:avLst/>
                    </a:prstGeom>
                    <a:noFill/>
                  </pic:spPr>
                </pic:pic>
              </a:graphicData>
            </a:graphic>
          </wp:inline>
        </w:drawing>
      </w:r>
    </w:p>
    <w:p w14:paraId="5B71B086" w14:textId="331362AB" w:rsidR="0061657B" w:rsidRPr="00846761" w:rsidRDefault="00FF53C1" w:rsidP="00A82F61">
      <w:pPr>
        <w:pStyle w:val="MAINTEXT"/>
        <w:ind w:left="692" w:firstLine="284"/>
        <w:rPr>
          <w:b w:val="0"/>
          <w:bCs/>
        </w:rPr>
      </w:pPr>
      <w:r w:rsidRPr="00846761">
        <w:t>Fig.</w:t>
      </w:r>
      <w:r w:rsidR="009A7D52" w:rsidRPr="00846761">
        <w:t xml:space="preserve"> </w:t>
      </w:r>
      <w:r w:rsidRPr="00846761">
        <w:t>4.</w:t>
      </w:r>
      <w:r w:rsidR="009A7D52" w:rsidRPr="00846761">
        <w:rPr>
          <w:b w:val="0"/>
          <w:bCs/>
        </w:rPr>
        <w:t xml:space="preserve"> </w:t>
      </w:r>
      <w:r w:rsidRPr="00846761">
        <w:rPr>
          <w:b w:val="0"/>
          <w:bCs/>
        </w:rPr>
        <w:t>Calibration curve of p-coumaric acid in eth</w:t>
      </w:r>
      <w:r w:rsidR="00BF5433" w:rsidRPr="00846761">
        <w:rPr>
          <w:b w:val="0"/>
          <w:bCs/>
        </w:rPr>
        <w:t>a</w:t>
      </w:r>
      <w:r w:rsidRPr="00846761">
        <w:rPr>
          <w:b w:val="0"/>
          <w:bCs/>
        </w:rPr>
        <w:t>nol</w:t>
      </w:r>
    </w:p>
    <w:p w14:paraId="6675D0C7" w14:textId="62FC05D7" w:rsidR="0061657B" w:rsidRPr="00846761" w:rsidRDefault="009A7D52" w:rsidP="00A47127">
      <w:pPr>
        <w:spacing w:before="120" w:line="276" w:lineRule="auto"/>
        <w:ind w:left="692"/>
        <w:jc w:val="both"/>
        <w:rPr>
          <w:rFonts w:cs="Times New Roman"/>
          <w:b/>
          <w:sz w:val="17"/>
          <w:szCs w:val="17"/>
          <w:lang w:val="en-US"/>
        </w:rPr>
      </w:pPr>
      <w:r w:rsidRPr="00846761">
        <w:rPr>
          <w:rFonts w:cs="Times New Roman"/>
          <w:b/>
          <w:sz w:val="17"/>
          <w:szCs w:val="17"/>
          <w:lang w:val="en-US"/>
        </w:rPr>
        <w:t>3</w:t>
      </w:r>
      <w:r w:rsidR="0061657B" w:rsidRPr="00846761">
        <w:rPr>
          <w:rFonts w:cs="Times New Roman"/>
          <w:b/>
          <w:sz w:val="17"/>
          <w:szCs w:val="17"/>
          <w:lang w:val="en-US"/>
        </w:rPr>
        <w:t>.</w:t>
      </w:r>
      <w:r w:rsidRPr="00846761">
        <w:rPr>
          <w:rFonts w:cs="Times New Roman"/>
          <w:b/>
          <w:sz w:val="17"/>
          <w:szCs w:val="17"/>
          <w:lang w:val="en-US"/>
        </w:rPr>
        <w:t>2</w:t>
      </w:r>
      <w:r w:rsidR="000D6950">
        <w:rPr>
          <w:rFonts w:cs="Times New Roman"/>
          <w:b/>
          <w:sz w:val="17"/>
          <w:szCs w:val="17"/>
          <w:lang w:val="en-US"/>
        </w:rPr>
        <w:t>.</w:t>
      </w:r>
      <w:r w:rsidR="0061657B" w:rsidRPr="00846761">
        <w:rPr>
          <w:rFonts w:cs="Times New Roman"/>
          <w:b/>
          <w:sz w:val="17"/>
          <w:szCs w:val="17"/>
          <w:lang w:val="en-US"/>
        </w:rPr>
        <w:t xml:space="preserve"> For </w:t>
      </w:r>
      <w:r w:rsidR="00FE03A4" w:rsidRPr="00846761">
        <w:rPr>
          <w:rFonts w:cs="Times New Roman"/>
          <w:b/>
          <w:sz w:val="17"/>
          <w:szCs w:val="17"/>
          <w:lang w:val="en-US"/>
        </w:rPr>
        <w:t>M</w:t>
      </w:r>
      <w:r w:rsidR="0061657B" w:rsidRPr="00846761">
        <w:rPr>
          <w:rFonts w:cs="Times New Roman"/>
          <w:b/>
          <w:sz w:val="17"/>
          <w:szCs w:val="17"/>
          <w:lang w:val="en-US"/>
        </w:rPr>
        <w:t>ethod B</w:t>
      </w:r>
    </w:p>
    <w:p w14:paraId="585578AB" w14:textId="18A7E12F" w:rsidR="00F401A2" w:rsidRPr="00846761" w:rsidRDefault="0067772B" w:rsidP="009A7D52">
      <w:pPr>
        <w:spacing w:before="120" w:after="120" w:line="276" w:lineRule="auto"/>
        <w:ind w:left="692" w:firstLine="284"/>
        <w:jc w:val="both"/>
        <w:rPr>
          <w:rFonts w:cs="Times New Roman"/>
          <w:b/>
          <w:bCs/>
          <w:sz w:val="17"/>
          <w:szCs w:val="17"/>
          <w:lang w:val="en-US"/>
        </w:rPr>
      </w:pPr>
      <w:r w:rsidRPr="00846761">
        <w:rPr>
          <w:rFonts w:cs="Times New Roman"/>
          <w:b/>
          <w:bCs/>
          <w:sz w:val="17"/>
          <w:szCs w:val="17"/>
          <w:lang w:val="en-US"/>
        </w:rPr>
        <w:t>Table 3</w:t>
      </w:r>
      <w:r w:rsidR="00890F13" w:rsidRPr="00846761">
        <w:rPr>
          <w:rFonts w:cs="Times New Roman"/>
          <w:b/>
          <w:bCs/>
          <w:sz w:val="17"/>
          <w:szCs w:val="17"/>
          <w:lang w:val="en-US"/>
        </w:rPr>
        <w:t xml:space="preserve">. </w:t>
      </w:r>
      <w:r w:rsidR="00890F13" w:rsidRPr="00846761">
        <w:rPr>
          <w:rFonts w:cs="Times New Roman"/>
          <w:sz w:val="17"/>
          <w:szCs w:val="17"/>
          <w:lang w:val="en-US"/>
        </w:rPr>
        <w:t>Linearity of p-coumaric acid in pH 6</w:t>
      </w:r>
      <w:r w:rsidR="009A7D52" w:rsidRPr="00846761">
        <w:rPr>
          <w:rFonts w:cs="Times New Roman"/>
          <w:sz w:val="17"/>
          <w:szCs w:val="17"/>
          <w:lang w:val="en-US"/>
        </w:rPr>
        <w:t>.</w:t>
      </w:r>
      <w:r w:rsidR="00890F13" w:rsidRPr="00846761">
        <w:rPr>
          <w:rFonts w:cs="Times New Roman"/>
          <w:sz w:val="17"/>
          <w:szCs w:val="17"/>
          <w:lang w:val="en-US"/>
        </w:rPr>
        <w:t>8 buffer</w:t>
      </w:r>
    </w:p>
    <w:tbl>
      <w:tblPr>
        <w:tblStyle w:val="Tabela-Siatka"/>
        <w:tblW w:w="0" w:type="auto"/>
        <w:tblInd w:w="817" w:type="dxa"/>
        <w:tblBorders>
          <w:top w:val="single" w:sz="4" w:space="0" w:color="auto"/>
          <w:bottom w:val="single" w:sz="4" w:space="0" w:color="auto"/>
        </w:tblBorders>
        <w:tblLayout w:type="fixed"/>
        <w:tblLook w:val="04A0" w:firstRow="1" w:lastRow="0" w:firstColumn="1" w:lastColumn="0" w:noHBand="0" w:noVBand="1"/>
      </w:tblPr>
      <w:tblGrid>
        <w:gridCol w:w="992"/>
        <w:gridCol w:w="1418"/>
        <w:gridCol w:w="1242"/>
      </w:tblGrid>
      <w:tr w:rsidR="0061657B" w:rsidRPr="00846761" w14:paraId="2410751E" w14:textId="77777777" w:rsidTr="001F6DE6">
        <w:tc>
          <w:tcPr>
            <w:tcW w:w="992" w:type="dxa"/>
          </w:tcPr>
          <w:p w14:paraId="2C057EDE" w14:textId="77777777" w:rsidR="0061657B" w:rsidRPr="00846761" w:rsidRDefault="0061657B" w:rsidP="009A7D52">
            <w:pPr>
              <w:spacing w:before="91" w:line="276" w:lineRule="auto"/>
              <w:jc w:val="center"/>
              <w:rPr>
                <w:rFonts w:cs="Times New Roman"/>
                <w:b/>
                <w:sz w:val="15"/>
                <w:szCs w:val="15"/>
              </w:rPr>
            </w:pPr>
            <w:r w:rsidRPr="00846761">
              <w:rPr>
                <w:rFonts w:cs="Times New Roman"/>
                <w:b/>
                <w:sz w:val="15"/>
                <w:szCs w:val="15"/>
              </w:rPr>
              <w:t>Sr.no.</w:t>
            </w:r>
          </w:p>
        </w:tc>
        <w:tc>
          <w:tcPr>
            <w:tcW w:w="1418" w:type="dxa"/>
          </w:tcPr>
          <w:p w14:paraId="69E0CC6F" w14:textId="77777777" w:rsidR="0061657B" w:rsidRPr="00846761" w:rsidRDefault="0061657B" w:rsidP="009A7D52">
            <w:pPr>
              <w:spacing w:before="91" w:line="276" w:lineRule="auto"/>
              <w:jc w:val="center"/>
              <w:rPr>
                <w:rFonts w:cs="Times New Roman"/>
                <w:b/>
                <w:sz w:val="15"/>
                <w:szCs w:val="15"/>
              </w:rPr>
            </w:pPr>
            <w:r w:rsidRPr="00846761">
              <w:rPr>
                <w:rFonts w:cs="Times New Roman"/>
                <w:b/>
                <w:sz w:val="15"/>
                <w:szCs w:val="15"/>
              </w:rPr>
              <w:t>Concentration (µg/mL)</w:t>
            </w:r>
          </w:p>
        </w:tc>
        <w:tc>
          <w:tcPr>
            <w:tcW w:w="1242" w:type="dxa"/>
          </w:tcPr>
          <w:p w14:paraId="700FAA98" w14:textId="5D7D3676" w:rsidR="0061657B" w:rsidRPr="00846761" w:rsidRDefault="0061657B" w:rsidP="00D837B5">
            <w:pPr>
              <w:spacing w:before="91" w:line="276" w:lineRule="auto"/>
              <w:jc w:val="center"/>
              <w:rPr>
                <w:rFonts w:cs="Times New Roman"/>
                <w:b/>
                <w:sz w:val="15"/>
                <w:szCs w:val="15"/>
              </w:rPr>
            </w:pPr>
            <w:r w:rsidRPr="00846761">
              <w:rPr>
                <w:rFonts w:cs="Times New Roman"/>
                <w:b/>
                <w:sz w:val="15"/>
                <w:szCs w:val="15"/>
              </w:rPr>
              <w:t>Absorbance</w:t>
            </w:r>
          </w:p>
        </w:tc>
      </w:tr>
      <w:tr w:rsidR="0061657B" w:rsidRPr="00846761" w14:paraId="385AF6DF" w14:textId="77777777" w:rsidTr="001F6DE6">
        <w:tc>
          <w:tcPr>
            <w:tcW w:w="992" w:type="dxa"/>
          </w:tcPr>
          <w:p w14:paraId="2669C8F5" w14:textId="77777777" w:rsidR="0061657B" w:rsidRPr="00846761" w:rsidRDefault="0061657B" w:rsidP="009A7D52">
            <w:pPr>
              <w:spacing w:before="91" w:line="276" w:lineRule="auto"/>
              <w:jc w:val="center"/>
              <w:rPr>
                <w:rFonts w:cs="Times New Roman"/>
                <w:sz w:val="15"/>
                <w:szCs w:val="15"/>
              </w:rPr>
            </w:pPr>
            <w:r w:rsidRPr="00846761">
              <w:rPr>
                <w:rFonts w:cs="Times New Roman"/>
                <w:sz w:val="15"/>
                <w:szCs w:val="15"/>
              </w:rPr>
              <w:t>1.</w:t>
            </w:r>
          </w:p>
        </w:tc>
        <w:tc>
          <w:tcPr>
            <w:tcW w:w="1418" w:type="dxa"/>
          </w:tcPr>
          <w:p w14:paraId="434F164D" w14:textId="77777777" w:rsidR="0061657B" w:rsidRPr="00846761" w:rsidRDefault="0061657B" w:rsidP="009A7D52">
            <w:pPr>
              <w:spacing w:before="91" w:line="276" w:lineRule="auto"/>
              <w:jc w:val="center"/>
              <w:rPr>
                <w:rFonts w:cs="Times New Roman"/>
                <w:sz w:val="15"/>
                <w:szCs w:val="15"/>
              </w:rPr>
            </w:pPr>
            <w:r w:rsidRPr="00846761">
              <w:rPr>
                <w:rFonts w:cs="Times New Roman"/>
                <w:sz w:val="15"/>
                <w:szCs w:val="15"/>
              </w:rPr>
              <w:t>2</w:t>
            </w:r>
          </w:p>
        </w:tc>
        <w:tc>
          <w:tcPr>
            <w:tcW w:w="1242" w:type="dxa"/>
          </w:tcPr>
          <w:p w14:paraId="4C1763C2" w14:textId="77777777" w:rsidR="0061657B" w:rsidRPr="00846761" w:rsidRDefault="0061657B" w:rsidP="009A7D52">
            <w:pPr>
              <w:spacing w:before="91" w:line="276" w:lineRule="auto"/>
              <w:jc w:val="center"/>
              <w:rPr>
                <w:rFonts w:cs="Times New Roman"/>
                <w:sz w:val="15"/>
                <w:szCs w:val="15"/>
              </w:rPr>
            </w:pPr>
            <w:r w:rsidRPr="00846761">
              <w:rPr>
                <w:rFonts w:cs="Times New Roman"/>
                <w:sz w:val="15"/>
                <w:szCs w:val="15"/>
              </w:rPr>
              <w:t>0.364</w:t>
            </w:r>
          </w:p>
        </w:tc>
      </w:tr>
      <w:tr w:rsidR="0061657B" w:rsidRPr="00846761" w14:paraId="20990E23" w14:textId="77777777" w:rsidTr="001F6DE6">
        <w:tc>
          <w:tcPr>
            <w:tcW w:w="992" w:type="dxa"/>
          </w:tcPr>
          <w:p w14:paraId="14BDAA59" w14:textId="77777777" w:rsidR="0061657B" w:rsidRPr="00846761" w:rsidRDefault="0061657B" w:rsidP="009A7D52">
            <w:pPr>
              <w:spacing w:before="91" w:line="276" w:lineRule="auto"/>
              <w:jc w:val="center"/>
              <w:rPr>
                <w:rFonts w:cs="Times New Roman"/>
                <w:sz w:val="15"/>
                <w:szCs w:val="15"/>
              </w:rPr>
            </w:pPr>
            <w:r w:rsidRPr="00846761">
              <w:rPr>
                <w:rFonts w:cs="Times New Roman"/>
                <w:sz w:val="15"/>
                <w:szCs w:val="15"/>
              </w:rPr>
              <w:t>2.</w:t>
            </w:r>
          </w:p>
        </w:tc>
        <w:tc>
          <w:tcPr>
            <w:tcW w:w="1418" w:type="dxa"/>
          </w:tcPr>
          <w:p w14:paraId="4B3CC9EF" w14:textId="77777777" w:rsidR="0061657B" w:rsidRPr="00846761" w:rsidRDefault="0061657B" w:rsidP="009A7D52">
            <w:pPr>
              <w:spacing w:before="91" w:line="276" w:lineRule="auto"/>
              <w:jc w:val="center"/>
              <w:rPr>
                <w:rFonts w:cs="Times New Roman"/>
                <w:sz w:val="15"/>
                <w:szCs w:val="15"/>
              </w:rPr>
            </w:pPr>
            <w:r w:rsidRPr="00846761">
              <w:rPr>
                <w:rFonts w:cs="Times New Roman"/>
                <w:sz w:val="15"/>
                <w:szCs w:val="15"/>
              </w:rPr>
              <w:t>4</w:t>
            </w:r>
          </w:p>
        </w:tc>
        <w:tc>
          <w:tcPr>
            <w:tcW w:w="1242" w:type="dxa"/>
          </w:tcPr>
          <w:p w14:paraId="761BB91A" w14:textId="77777777" w:rsidR="0061657B" w:rsidRPr="00846761" w:rsidRDefault="0061657B" w:rsidP="009A7D52">
            <w:pPr>
              <w:spacing w:before="91" w:line="276" w:lineRule="auto"/>
              <w:jc w:val="center"/>
              <w:rPr>
                <w:rFonts w:cs="Times New Roman"/>
                <w:sz w:val="15"/>
                <w:szCs w:val="15"/>
              </w:rPr>
            </w:pPr>
            <w:r w:rsidRPr="00846761">
              <w:rPr>
                <w:rFonts w:cs="Times New Roman"/>
                <w:sz w:val="15"/>
                <w:szCs w:val="15"/>
              </w:rPr>
              <w:t>0.465</w:t>
            </w:r>
          </w:p>
        </w:tc>
      </w:tr>
      <w:tr w:rsidR="0061657B" w:rsidRPr="00846761" w14:paraId="3BDF5B99" w14:textId="77777777" w:rsidTr="001F6DE6">
        <w:tc>
          <w:tcPr>
            <w:tcW w:w="992" w:type="dxa"/>
          </w:tcPr>
          <w:p w14:paraId="2AC01993" w14:textId="77777777" w:rsidR="0061657B" w:rsidRPr="00846761" w:rsidRDefault="0061657B" w:rsidP="009A7D52">
            <w:pPr>
              <w:spacing w:before="91" w:line="276" w:lineRule="auto"/>
              <w:jc w:val="center"/>
              <w:rPr>
                <w:rFonts w:cs="Times New Roman"/>
                <w:sz w:val="15"/>
                <w:szCs w:val="15"/>
              </w:rPr>
            </w:pPr>
            <w:r w:rsidRPr="00846761">
              <w:rPr>
                <w:rFonts w:cs="Times New Roman"/>
                <w:sz w:val="15"/>
                <w:szCs w:val="15"/>
              </w:rPr>
              <w:t>3.</w:t>
            </w:r>
          </w:p>
        </w:tc>
        <w:tc>
          <w:tcPr>
            <w:tcW w:w="1418" w:type="dxa"/>
          </w:tcPr>
          <w:p w14:paraId="26A1F379" w14:textId="77777777" w:rsidR="0061657B" w:rsidRPr="00846761" w:rsidRDefault="0061657B" w:rsidP="009A7D52">
            <w:pPr>
              <w:spacing w:before="91" w:line="276" w:lineRule="auto"/>
              <w:jc w:val="center"/>
              <w:rPr>
                <w:rFonts w:cs="Times New Roman"/>
                <w:sz w:val="15"/>
                <w:szCs w:val="15"/>
              </w:rPr>
            </w:pPr>
            <w:r w:rsidRPr="00846761">
              <w:rPr>
                <w:rFonts w:cs="Times New Roman"/>
                <w:sz w:val="15"/>
                <w:szCs w:val="15"/>
              </w:rPr>
              <w:t>6</w:t>
            </w:r>
          </w:p>
        </w:tc>
        <w:tc>
          <w:tcPr>
            <w:tcW w:w="1242" w:type="dxa"/>
          </w:tcPr>
          <w:p w14:paraId="2E061EFB" w14:textId="77777777" w:rsidR="0061657B" w:rsidRPr="00846761" w:rsidRDefault="0061657B" w:rsidP="009A7D52">
            <w:pPr>
              <w:spacing w:before="91" w:line="276" w:lineRule="auto"/>
              <w:jc w:val="center"/>
              <w:rPr>
                <w:rFonts w:cs="Times New Roman"/>
                <w:sz w:val="15"/>
                <w:szCs w:val="15"/>
              </w:rPr>
            </w:pPr>
            <w:r w:rsidRPr="00846761">
              <w:rPr>
                <w:rFonts w:cs="Times New Roman"/>
                <w:sz w:val="15"/>
                <w:szCs w:val="15"/>
              </w:rPr>
              <w:t>0.726</w:t>
            </w:r>
          </w:p>
        </w:tc>
      </w:tr>
      <w:tr w:rsidR="0061657B" w:rsidRPr="00846761" w14:paraId="15ECC597" w14:textId="77777777" w:rsidTr="001F6DE6">
        <w:tc>
          <w:tcPr>
            <w:tcW w:w="992" w:type="dxa"/>
          </w:tcPr>
          <w:p w14:paraId="02C9E350" w14:textId="77777777" w:rsidR="0061657B" w:rsidRPr="00846761" w:rsidRDefault="0061657B" w:rsidP="009A7D52">
            <w:pPr>
              <w:spacing w:before="91" w:line="276" w:lineRule="auto"/>
              <w:jc w:val="center"/>
              <w:rPr>
                <w:rFonts w:cs="Times New Roman"/>
                <w:sz w:val="15"/>
                <w:szCs w:val="15"/>
              </w:rPr>
            </w:pPr>
            <w:r w:rsidRPr="00846761">
              <w:rPr>
                <w:rFonts w:cs="Times New Roman"/>
                <w:sz w:val="15"/>
                <w:szCs w:val="15"/>
              </w:rPr>
              <w:t>4.</w:t>
            </w:r>
          </w:p>
        </w:tc>
        <w:tc>
          <w:tcPr>
            <w:tcW w:w="1418" w:type="dxa"/>
          </w:tcPr>
          <w:p w14:paraId="162228AA" w14:textId="77777777" w:rsidR="0061657B" w:rsidRPr="00846761" w:rsidRDefault="0061657B" w:rsidP="009A7D52">
            <w:pPr>
              <w:spacing w:before="91" w:line="276" w:lineRule="auto"/>
              <w:jc w:val="center"/>
              <w:rPr>
                <w:rFonts w:cs="Times New Roman"/>
                <w:sz w:val="15"/>
                <w:szCs w:val="15"/>
              </w:rPr>
            </w:pPr>
            <w:r w:rsidRPr="00846761">
              <w:rPr>
                <w:rFonts w:cs="Times New Roman"/>
                <w:sz w:val="15"/>
                <w:szCs w:val="15"/>
              </w:rPr>
              <w:t>8</w:t>
            </w:r>
          </w:p>
        </w:tc>
        <w:tc>
          <w:tcPr>
            <w:tcW w:w="1242" w:type="dxa"/>
          </w:tcPr>
          <w:p w14:paraId="377EC8DE" w14:textId="77777777" w:rsidR="0061657B" w:rsidRPr="00846761" w:rsidRDefault="0061657B" w:rsidP="009A7D52">
            <w:pPr>
              <w:spacing w:before="91" w:line="276" w:lineRule="auto"/>
              <w:jc w:val="center"/>
              <w:rPr>
                <w:rFonts w:cs="Times New Roman"/>
                <w:sz w:val="15"/>
                <w:szCs w:val="15"/>
              </w:rPr>
            </w:pPr>
            <w:r w:rsidRPr="00846761">
              <w:rPr>
                <w:rFonts w:cs="Times New Roman"/>
                <w:sz w:val="15"/>
                <w:szCs w:val="15"/>
              </w:rPr>
              <w:t>0.888</w:t>
            </w:r>
          </w:p>
        </w:tc>
      </w:tr>
      <w:tr w:rsidR="0061657B" w:rsidRPr="00846761" w14:paraId="41148D52" w14:textId="77777777" w:rsidTr="001F6DE6">
        <w:tc>
          <w:tcPr>
            <w:tcW w:w="992" w:type="dxa"/>
          </w:tcPr>
          <w:p w14:paraId="3764FCA2" w14:textId="77777777" w:rsidR="0061657B" w:rsidRPr="00846761" w:rsidRDefault="0061657B" w:rsidP="009A7D52">
            <w:pPr>
              <w:spacing w:before="91" w:line="276" w:lineRule="auto"/>
              <w:jc w:val="center"/>
              <w:rPr>
                <w:rFonts w:cs="Times New Roman"/>
                <w:sz w:val="15"/>
                <w:szCs w:val="15"/>
              </w:rPr>
            </w:pPr>
            <w:r w:rsidRPr="00846761">
              <w:rPr>
                <w:rFonts w:cs="Times New Roman"/>
                <w:sz w:val="15"/>
                <w:szCs w:val="15"/>
              </w:rPr>
              <w:t>5.</w:t>
            </w:r>
          </w:p>
        </w:tc>
        <w:tc>
          <w:tcPr>
            <w:tcW w:w="1418" w:type="dxa"/>
          </w:tcPr>
          <w:p w14:paraId="383CB755" w14:textId="77777777" w:rsidR="0061657B" w:rsidRPr="00846761" w:rsidRDefault="0061657B" w:rsidP="009A7D52">
            <w:pPr>
              <w:spacing w:before="91" w:line="276" w:lineRule="auto"/>
              <w:jc w:val="center"/>
              <w:rPr>
                <w:rFonts w:cs="Times New Roman"/>
                <w:sz w:val="15"/>
                <w:szCs w:val="15"/>
              </w:rPr>
            </w:pPr>
            <w:r w:rsidRPr="00846761">
              <w:rPr>
                <w:rFonts w:cs="Times New Roman"/>
                <w:sz w:val="15"/>
                <w:szCs w:val="15"/>
              </w:rPr>
              <w:t>19</w:t>
            </w:r>
          </w:p>
        </w:tc>
        <w:tc>
          <w:tcPr>
            <w:tcW w:w="1242" w:type="dxa"/>
          </w:tcPr>
          <w:p w14:paraId="0C52019D" w14:textId="77777777" w:rsidR="0061657B" w:rsidRPr="00846761" w:rsidRDefault="0061657B" w:rsidP="009A7D52">
            <w:pPr>
              <w:spacing w:before="91" w:line="276" w:lineRule="auto"/>
              <w:jc w:val="center"/>
              <w:rPr>
                <w:rFonts w:cs="Times New Roman"/>
                <w:sz w:val="15"/>
                <w:szCs w:val="15"/>
              </w:rPr>
            </w:pPr>
            <w:r w:rsidRPr="00846761">
              <w:rPr>
                <w:rFonts w:cs="Times New Roman"/>
                <w:sz w:val="15"/>
                <w:szCs w:val="15"/>
              </w:rPr>
              <w:t>1.223</w:t>
            </w:r>
          </w:p>
        </w:tc>
      </w:tr>
    </w:tbl>
    <w:p w14:paraId="7C4C2FC1" w14:textId="77777777" w:rsidR="00C2386A" w:rsidRPr="00846761" w:rsidRDefault="00C2386A" w:rsidP="001F6DE6">
      <w:pPr>
        <w:pStyle w:val="Rozdzia"/>
        <w:numPr>
          <w:ilvl w:val="0"/>
          <w:numId w:val="0"/>
        </w:numPr>
        <w:spacing w:line="276" w:lineRule="auto"/>
        <w:ind w:left="692"/>
        <w:jc w:val="both"/>
        <w:rPr>
          <w:rFonts w:cs="Times New Roman"/>
          <w:spacing w:val="0"/>
          <w:lang w:val="en-US"/>
        </w:rPr>
      </w:pPr>
      <w:r w:rsidRPr="00846761">
        <w:rPr>
          <w:b w:val="0"/>
          <w:iCs/>
          <w:noProof/>
          <w:spacing w:val="0"/>
          <w:lang w:eastAsia="pl-PL"/>
        </w:rPr>
        <w:drawing>
          <wp:inline distT="0" distB="0" distL="0" distR="0" wp14:anchorId="75C616AC" wp14:editId="4B60B7E0">
            <wp:extent cx="2847340" cy="1581150"/>
            <wp:effectExtent l="0" t="0" r="0" b="0"/>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srcRect/>
                    <a:stretch>
                      <a:fillRect/>
                    </a:stretch>
                  </pic:blipFill>
                  <pic:spPr bwMode="auto">
                    <a:xfrm>
                      <a:off x="0" y="0"/>
                      <a:ext cx="2857151" cy="1586598"/>
                    </a:xfrm>
                    <a:prstGeom prst="rect">
                      <a:avLst/>
                    </a:prstGeom>
                    <a:noFill/>
                  </pic:spPr>
                </pic:pic>
              </a:graphicData>
            </a:graphic>
          </wp:inline>
        </w:drawing>
      </w:r>
    </w:p>
    <w:p w14:paraId="7F874B76" w14:textId="11D1005E" w:rsidR="00FF53C1" w:rsidRPr="00846761" w:rsidRDefault="00FF53C1" w:rsidP="004F419D">
      <w:pPr>
        <w:pStyle w:val="Rozdzia"/>
        <w:numPr>
          <w:ilvl w:val="0"/>
          <w:numId w:val="0"/>
        </w:numPr>
        <w:spacing w:line="276" w:lineRule="auto"/>
        <w:ind w:left="692" w:firstLine="284"/>
        <w:jc w:val="both"/>
        <w:rPr>
          <w:rFonts w:cs="Times New Roman"/>
          <w:spacing w:val="0"/>
          <w:lang w:val="en-US"/>
        </w:rPr>
      </w:pPr>
      <w:r w:rsidRPr="00846761">
        <w:rPr>
          <w:rFonts w:cs="Times New Roman"/>
          <w:spacing w:val="0"/>
          <w:lang w:val="en-US"/>
        </w:rPr>
        <w:t>Fig.</w:t>
      </w:r>
      <w:r w:rsidR="004F419D" w:rsidRPr="00846761">
        <w:rPr>
          <w:rFonts w:cs="Times New Roman"/>
          <w:spacing w:val="0"/>
          <w:lang w:val="en-US"/>
        </w:rPr>
        <w:t xml:space="preserve"> </w:t>
      </w:r>
      <w:r w:rsidRPr="00846761">
        <w:rPr>
          <w:rFonts w:cs="Times New Roman"/>
          <w:spacing w:val="0"/>
          <w:lang w:val="en-US"/>
        </w:rPr>
        <w:t>5.</w:t>
      </w:r>
      <w:r w:rsidR="009A7D52" w:rsidRPr="00846761">
        <w:rPr>
          <w:rFonts w:cs="Times New Roman"/>
          <w:spacing w:val="0"/>
          <w:lang w:val="en-US"/>
        </w:rPr>
        <w:t xml:space="preserve"> </w:t>
      </w:r>
      <w:r w:rsidRPr="00846761">
        <w:rPr>
          <w:rFonts w:cs="Times New Roman"/>
          <w:b w:val="0"/>
          <w:bCs w:val="0"/>
          <w:spacing w:val="0"/>
          <w:lang w:val="en-US"/>
        </w:rPr>
        <w:t>Calibration curve of p-coumaric acid in eth</w:t>
      </w:r>
      <w:r w:rsidR="009A7D52" w:rsidRPr="00846761">
        <w:rPr>
          <w:rFonts w:cs="Times New Roman"/>
          <w:b w:val="0"/>
          <w:bCs w:val="0"/>
          <w:spacing w:val="0"/>
          <w:lang w:val="en-US"/>
        </w:rPr>
        <w:t>a</w:t>
      </w:r>
      <w:r w:rsidRPr="00846761">
        <w:rPr>
          <w:rFonts w:cs="Times New Roman"/>
          <w:b w:val="0"/>
          <w:bCs w:val="0"/>
          <w:spacing w:val="0"/>
          <w:lang w:val="en-US"/>
        </w:rPr>
        <w:t>nol</w:t>
      </w:r>
    </w:p>
    <w:p w14:paraId="0466E216" w14:textId="4C081450" w:rsidR="00890F13" w:rsidRPr="00846761" w:rsidRDefault="00365653" w:rsidP="00A47127">
      <w:pPr>
        <w:spacing w:before="120" w:line="276" w:lineRule="auto"/>
        <w:ind w:left="692"/>
        <w:jc w:val="both"/>
        <w:rPr>
          <w:rFonts w:cs="Times New Roman"/>
          <w:b/>
          <w:sz w:val="17"/>
          <w:szCs w:val="17"/>
          <w:lang w:val="en-US"/>
        </w:rPr>
      </w:pPr>
      <w:r w:rsidRPr="00846761">
        <w:rPr>
          <w:rFonts w:cs="Times New Roman"/>
          <w:b/>
          <w:sz w:val="17"/>
          <w:szCs w:val="17"/>
          <w:lang w:val="en-US"/>
        </w:rPr>
        <w:t>3</w:t>
      </w:r>
      <w:r w:rsidR="00890F13" w:rsidRPr="00846761">
        <w:rPr>
          <w:rFonts w:cs="Times New Roman"/>
          <w:b/>
          <w:sz w:val="17"/>
          <w:szCs w:val="17"/>
          <w:lang w:val="en-US"/>
        </w:rPr>
        <w:t>.2</w:t>
      </w:r>
      <w:r w:rsidR="00C72C37" w:rsidRPr="00846761">
        <w:rPr>
          <w:rFonts w:cs="Times New Roman"/>
          <w:b/>
          <w:sz w:val="17"/>
          <w:szCs w:val="17"/>
          <w:lang w:val="en-US"/>
        </w:rPr>
        <w:t>. Accuracy</w:t>
      </w:r>
    </w:p>
    <w:p w14:paraId="79FC0EFA" w14:textId="700B9E4C" w:rsidR="00890F13" w:rsidRPr="00846761" w:rsidRDefault="006644CB" w:rsidP="004F6209">
      <w:pPr>
        <w:pStyle w:val="NormalnyWeb"/>
        <w:spacing w:before="120" w:after="120" w:line="276" w:lineRule="auto"/>
        <w:ind w:left="692" w:firstLine="284"/>
        <w:jc w:val="both"/>
        <w:rPr>
          <w:rFonts w:ascii="Trebuchet MS" w:hAnsi="Trebuchet MS"/>
          <w:bCs/>
          <w:sz w:val="17"/>
          <w:szCs w:val="17"/>
          <w:lang w:val="en-US"/>
        </w:rPr>
      </w:pPr>
      <w:r w:rsidRPr="00846761">
        <w:rPr>
          <w:rFonts w:ascii="Trebuchet MS" w:hAnsi="Trebuchet MS"/>
          <w:b/>
          <w:sz w:val="17"/>
          <w:szCs w:val="17"/>
          <w:lang w:val="en-US"/>
        </w:rPr>
        <w:t>Table</w:t>
      </w:r>
      <w:r w:rsidR="004F419D" w:rsidRPr="00846761">
        <w:rPr>
          <w:rFonts w:ascii="Trebuchet MS" w:hAnsi="Trebuchet MS"/>
          <w:b/>
          <w:sz w:val="17"/>
          <w:szCs w:val="17"/>
          <w:lang w:val="en-US"/>
        </w:rPr>
        <w:t xml:space="preserve"> </w:t>
      </w:r>
      <w:r w:rsidR="0067772B" w:rsidRPr="00846761">
        <w:rPr>
          <w:rFonts w:ascii="Trebuchet MS" w:hAnsi="Trebuchet MS"/>
          <w:b/>
          <w:sz w:val="17"/>
          <w:szCs w:val="17"/>
          <w:lang w:val="en-US"/>
        </w:rPr>
        <w:t>4</w:t>
      </w:r>
      <w:r w:rsidRPr="00846761">
        <w:rPr>
          <w:rFonts w:ascii="Trebuchet MS" w:hAnsi="Trebuchet MS"/>
          <w:b/>
          <w:sz w:val="17"/>
          <w:szCs w:val="17"/>
          <w:lang w:val="en-US"/>
        </w:rPr>
        <w:t>.</w:t>
      </w:r>
      <w:r w:rsidR="004F419D" w:rsidRPr="00846761">
        <w:rPr>
          <w:rFonts w:ascii="Trebuchet MS" w:hAnsi="Trebuchet MS"/>
          <w:b/>
          <w:sz w:val="17"/>
          <w:szCs w:val="17"/>
          <w:lang w:val="en-US"/>
        </w:rPr>
        <w:t xml:space="preserve"> </w:t>
      </w:r>
      <w:r w:rsidR="00890F13" w:rsidRPr="00846761">
        <w:rPr>
          <w:rFonts w:ascii="Trebuchet MS" w:hAnsi="Trebuchet MS"/>
          <w:bCs/>
          <w:sz w:val="17"/>
          <w:szCs w:val="17"/>
          <w:lang w:val="en-US"/>
        </w:rPr>
        <w:t>Accuracy determination of p-coumaric acid (method A)</w:t>
      </w:r>
    </w:p>
    <w:tbl>
      <w:tblPr>
        <w:tblStyle w:val="Tabela-Siatka"/>
        <w:tblW w:w="4519" w:type="dxa"/>
        <w:tblInd w:w="817" w:type="dxa"/>
        <w:tblBorders>
          <w:top w:val="single" w:sz="4" w:space="0" w:color="auto"/>
          <w:bottom w:val="single" w:sz="4" w:space="0" w:color="auto"/>
        </w:tblBorders>
        <w:tblLook w:val="04A0" w:firstRow="1" w:lastRow="0" w:firstColumn="1" w:lastColumn="0" w:noHBand="0" w:noVBand="1"/>
      </w:tblPr>
      <w:tblGrid>
        <w:gridCol w:w="641"/>
        <w:gridCol w:w="838"/>
        <w:gridCol w:w="1016"/>
        <w:gridCol w:w="1032"/>
        <w:gridCol w:w="992"/>
      </w:tblGrid>
      <w:tr w:rsidR="00890F13" w:rsidRPr="00846761" w14:paraId="03667DF4" w14:textId="77777777" w:rsidTr="001F6DE6">
        <w:trPr>
          <w:trHeight w:val="833"/>
        </w:trPr>
        <w:tc>
          <w:tcPr>
            <w:tcW w:w="641" w:type="dxa"/>
          </w:tcPr>
          <w:p w14:paraId="55D7745F" w14:textId="77777777" w:rsidR="00890F13" w:rsidRPr="00846761" w:rsidRDefault="00890F13" w:rsidP="009A7D52">
            <w:pPr>
              <w:spacing w:before="91" w:line="276" w:lineRule="auto"/>
              <w:jc w:val="center"/>
              <w:rPr>
                <w:rFonts w:cs="Times New Roman"/>
                <w:b/>
                <w:sz w:val="15"/>
                <w:szCs w:val="15"/>
              </w:rPr>
            </w:pPr>
            <w:r w:rsidRPr="00846761">
              <w:rPr>
                <w:rFonts w:cs="Times New Roman"/>
                <w:b/>
                <w:sz w:val="15"/>
                <w:szCs w:val="15"/>
              </w:rPr>
              <w:t>Sr.no.</w:t>
            </w:r>
          </w:p>
        </w:tc>
        <w:tc>
          <w:tcPr>
            <w:tcW w:w="838" w:type="dxa"/>
          </w:tcPr>
          <w:p w14:paraId="45983B8D" w14:textId="77777777" w:rsidR="00890F13" w:rsidRPr="00846761" w:rsidRDefault="00890F13" w:rsidP="009A7D52">
            <w:pPr>
              <w:spacing w:before="91" w:line="276" w:lineRule="auto"/>
              <w:jc w:val="center"/>
              <w:rPr>
                <w:rFonts w:cs="Times New Roman"/>
                <w:b/>
                <w:sz w:val="15"/>
                <w:szCs w:val="15"/>
              </w:rPr>
            </w:pPr>
            <w:r w:rsidRPr="00846761">
              <w:rPr>
                <w:rFonts w:cs="Times New Roman"/>
                <w:b/>
                <w:sz w:val="15"/>
                <w:szCs w:val="15"/>
              </w:rPr>
              <w:t>% recovery level</w:t>
            </w:r>
          </w:p>
        </w:tc>
        <w:tc>
          <w:tcPr>
            <w:tcW w:w="1016" w:type="dxa"/>
          </w:tcPr>
          <w:p w14:paraId="7C315E4B" w14:textId="77777777" w:rsidR="00890F13" w:rsidRPr="00846761" w:rsidRDefault="00890F13" w:rsidP="009A7D52">
            <w:pPr>
              <w:spacing w:before="91" w:line="276" w:lineRule="auto"/>
              <w:jc w:val="center"/>
              <w:rPr>
                <w:rFonts w:cs="Times New Roman"/>
                <w:b/>
                <w:sz w:val="15"/>
                <w:szCs w:val="15"/>
              </w:rPr>
            </w:pPr>
            <w:r w:rsidRPr="00846761">
              <w:rPr>
                <w:rFonts w:cs="Times New Roman"/>
                <w:b/>
                <w:sz w:val="15"/>
                <w:szCs w:val="15"/>
              </w:rPr>
              <w:t xml:space="preserve">Mean of absorbance </w:t>
            </w:r>
          </w:p>
        </w:tc>
        <w:tc>
          <w:tcPr>
            <w:tcW w:w="1032" w:type="dxa"/>
          </w:tcPr>
          <w:p w14:paraId="0CFB6DCB" w14:textId="77777777" w:rsidR="00890F13" w:rsidRPr="00846761" w:rsidRDefault="00890F13" w:rsidP="009A7D52">
            <w:pPr>
              <w:spacing w:before="91" w:line="276" w:lineRule="auto"/>
              <w:jc w:val="center"/>
              <w:rPr>
                <w:rFonts w:cs="Times New Roman"/>
                <w:b/>
                <w:sz w:val="15"/>
                <w:szCs w:val="15"/>
              </w:rPr>
            </w:pPr>
            <w:r w:rsidRPr="00846761">
              <w:rPr>
                <w:rFonts w:cs="Times New Roman"/>
                <w:b/>
                <w:sz w:val="15"/>
                <w:szCs w:val="15"/>
              </w:rPr>
              <w:t>Standard deviation</w:t>
            </w:r>
          </w:p>
        </w:tc>
        <w:tc>
          <w:tcPr>
            <w:tcW w:w="992" w:type="dxa"/>
          </w:tcPr>
          <w:p w14:paraId="24AFB2AE" w14:textId="77777777" w:rsidR="00890F13" w:rsidRPr="00846761" w:rsidRDefault="00890F13" w:rsidP="009A7D52">
            <w:pPr>
              <w:spacing w:before="91" w:line="276" w:lineRule="auto"/>
              <w:jc w:val="center"/>
              <w:rPr>
                <w:rFonts w:cs="Times New Roman"/>
                <w:b/>
                <w:sz w:val="15"/>
                <w:szCs w:val="15"/>
              </w:rPr>
            </w:pPr>
            <w:r w:rsidRPr="00846761">
              <w:rPr>
                <w:rFonts w:cs="Times New Roman"/>
                <w:b/>
                <w:sz w:val="15"/>
                <w:szCs w:val="15"/>
              </w:rPr>
              <w:t xml:space="preserve">% Relative standard deviation </w:t>
            </w:r>
          </w:p>
        </w:tc>
      </w:tr>
      <w:tr w:rsidR="00890F13" w:rsidRPr="00846761" w14:paraId="212BE4C6" w14:textId="77777777" w:rsidTr="001F6DE6">
        <w:trPr>
          <w:trHeight w:val="338"/>
        </w:trPr>
        <w:tc>
          <w:tcPr>
            <w:tcW w:w="641" w:type="dxa"/>
          </w:tcPr>
          <w:p w14:paraId="0DFAAAB9"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1.</w:t>
            </w:r>
          </w:p>
        </w:tc>
        <w:tc>
          <w:tcPr>
            <w:tcW w:w="838" w:type="dxa"/>
          </w:tcPr>
          <w:p w14:paraId="64742DB5"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80%</w:t>
            </w:r>
          </w:p>
        </w:tc>
        <w:tc>
          <w:tcPr>
            <w:tcW w:w="1016" w:type="dxa"/>
          </w:tcPr>
          <w:p w14:paraId="580A62ED"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0.458</w:t>
            </w:r>
          </w:p>
        </w:tc>
        <w:tc>
          <w:tcPr>
            <w:tcW w:w="1032" w:type="dxa"/>
          </w:tcPr>
          <w:p w14:paraId="218206B3"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0.012</w:t>
            </w:r>
          </w:p>
        </w:tc>
        <w:tc>
          <w:tcPr>
            <w:tcW w:w="992" w:type="dxa"/>
          </w:tcPr>
          <w:p w14:paraId="1447CA63"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0.026</w:t>
            </w:r>
          </w:p>
        </w:tc>
      </w:tr>
      <w:tr w:rsidR="00890F13" w:rsidRPr="00846761" w14:paraId="2BE71400" w14:textId="77777777" w:rsidTr="001F6DE6">
        <w:trPr>
          <w:trHeight w:val="347"/>
        </w:trPr>
        <w:tc>
          <w:tcPr>
            <w:tcW w:w="641" w:type="dxa"/>
          </w:tcPr>
          <w:p w14:paraId="2BF44B3C"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2.</w:t>
            </w:r>
          </w:p>
        </w:tc>
        <w:tc>
          <w:tcPr>
            <w:tcW w:w="838" w:type="dxa"/>
          </w:tcPr>
          <w:p w14:paraId="55F70554"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100%</w:t>
            </w:r>
          </w:p>
        </w:tc>
        <w:tc>
          <w:tcPr>
            <w:tcW w:w="1016" w:type="dxa"/>
          </w:tcPr>
          <w:p w14:paraId="00943AC4"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0.668</w:t>
            </w:r>
          </w:p>
        </w:tc>
        <w:tc>
          <w:tcPr>
            <w:tcW w:w="1032" w:type="dxa"/>
          </w:tcPr>
          <w:p w14:paraId="519F1D1C"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0.076</w:t>
            </w:r>
          </w:p>
        </w:tc>
        <w:tc>
          <w:tcPr>
            <w:tcW w:w="992" w:type="dxa"/>
          </w:tcPr>
          <w:p w14:paraId="602CA5F2"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0.113</w:t>
            </w:r>
          </w:p>
        </w:tc>
      </w:tr>
      <w:tr w:rsidR="00890F13" w:rsidRPr="00846761" w14:paraId="4F51D3E8" w14:textId="77777777" w:rsidTr="001F6DE6">
        <w:trPr>
          <w:trHeight w:val="347"/>
        </w:trPr>
        <w:tc>
          <w:tcPr>
            <w:tcW w:w="641" w:type="dxa"/>
          </w:tcPr>
          <w:p w14:paraId="5AF70ABB"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3.</w:t>
            </w:r>
          </w:p>
        </w:tc>
        <w:tc>
          <w:tcPr>
            <w:tcW w:w="838" w:type="dxa"/>
          </w:tcPr>
          <w:p w14:paraId="526393C1"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120%</w:t>
            </w:r>
          </w:p>
        </w:tc>
        <w:tc>
          <w:tcPr>
            <w:tcW w:w="1016" w:type="dxa"/>
          </w:tcPr>
          <w:p w14:paraId="51283B90"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0.022</w:t>
            </w:r>
          </w:p>
        </w:tc>
        <w:tc>
          <w:tcPr>
            <w:tcW w:w="1032" w:type="dxa"/>
          </w:tcPr>
          <w:p w14:paraId="0F81E519"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0.024</w:t>
            </w:r>
          </w:p>
        </w:tc>
        <w:tc>
          <w:tcPr>
            <w:tcW w:w="992" w:type="dxa"/>
          </w:tcPr>
          <w:p w14:paraId="053EA523"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1.082</w:t>
            </w:r>
          </w:p>
        </w:tc>
      </w:tr>
    </w:tbl>
    <w:p w14:paraId="284DB9A7" w14:textId="5EA787D5" w:rsidR="00890F13" w:rsidRPr="00846761" w:rsidRDefault="00ED214E" w:rsidP="004F6209">
      <w:pPr>
        <w:pStyle w:val="NormalnyWeb"/>
        <w:spacing w:before="120" w:after="120" w:line="276" w:lineRule="auto"/>
        <w:ind w:left="692" w:firstLine="284"/>
        <w:jc w:val="both"/>
        <w:rPr>
          <w:rFonts w:ascii="Trebuchet MS" w:hAnsi="Trebuchet MS"/>
          <w:bCs/>
          <w:sz w:val="17"/>
          <w:szCs w:val="17"/>
          <w:lang w:val="en-US"/>
        </w:rPr>
      </w:pPr>
      <w:r w:rsidRPr="00846761">
        <w:rPr>
          <w:rFonts w:ascii="Trebuchet MS" w:hAnsi="Trebuchet MS"/>
          <w:b/>
          <w:sz w:val="17"/>
          <w:szCs w:val="17"/>
          <w:lang w:val="en-US"/>
        </w:rPr>
        <w:t>Table</w:t>
      </w:r>
      <w:r w:rsidR="004F6209" w:rsidRPr="00846761">
        <w:rPr>
          <w:rFonts w:ascii="Trebuchet MS" w:hAnsi="Trebuchet MS"/>
          <w:b/>
          <w:sz w:val="17"/>
          <w:szCs w:val="17"/>
          <w:lang w:val="en-US"/>
        </w:rPr>
        <w:t xml:space="preserve"> </w:t>
      </w:r>
      <w:r w:rsidR="0067772B" w:rsidRPr="00846761">
        <w:rPr>
          <w:rFonts w:ascii="Trebuchet MS" w:hAnsi="Trebuchet MS"/>
          <w:b/>
          <w:sz w:val="17"/>
          <w:szCs w:val="17"/>
          <w:lang w:val="en-US"/>
        </w:rPr>
        <w:t>5</w:t>
      </w:r>
      <w:r w:rsidR="006644CB" w:rsidRPr="00846761">
        <w:rPr>
          <w:rFonts w:ascii="Trebuchet MS" w:hAnsi="Trebuchet MS"/>
          <w:b/>
          <w:sz w:val="17"/>
          <w:szCs w:val="17"/>
          <w:lang w:val="en-US"/>
        </w:rPr>
        <w:t>.</w:t>
      </w:r>
      <w:r w:rsidR="004F6209" w:rsidRPr="00846761">
        <w:rPr>
          <w:rFonts w:ascii="Trebuchet MS" w:hAnsi="Trebuchet MS"/>
          <w:b/>
          <w:sz w:val="17"/>
          <w:szCs w:val="17"/>
          <w:lang w:val="en-US"/>
        </w:rPr>
        <w:t xml:space="preserve"> </w:t>
      </w:r>
      <w:r w:rsidR="006644CB" w:rsidRPr="00846761">
        <w:rPr>
          <w:rFonts w:ascii="Trebuchet MS" w:hAnsi="Trebuchet MS"/>
          <w:bCs/>
          <w:sz w:val="17"/>
          <w:szCs w:val="17"/>
          <w:lang w:val="en-US"/>
        </w:rPr>
        <w:t xml:space="preserve">Accuracy determination </w:t>
      </w:r>
      <w:r w:rsidR="00890F13" w:rsidRPr="00846761">
        <w:rPr>
          <w:rFonts w:ascii="Trebuchet MS" w:hAnsi="Trebuchet MS"/>
          <w:bCs/>
          <w:sz w:val="17"/>
          <w:szCs w:val="17"/>
          <w:lang w:val="en-US"/>
        </w:rPr>
        <w:t>of p-coumaric acid (method B)</w:t>
      </w:r>
    </w:p>
    <w:tbl>
      <w:tblPr>
        <w:tblStyle w:val="Tabela-Siatka"/>
        <w:tblW w:w="4506" w:type="dxa"/>
        <w:tblInd w:w="817" w:type="dxa"/>
        <w:tblBorders>
          <w:top w:val="single" w:sz="4" w:space="0" w:color="auto"/>
          <w:bottom w:val="single" w:sz="4" w:space="0" w:color="auto"/>
        </w:tblBorders>
        <w:tblLook w:val="04A0" w:firstRow="1" w:lastRow="0" w:firstColumn="1" w:lastColumn="0" w:noHBand="0" w:noVBand="1"/>
      </w:tblPr>
      <w:tblGrid>
        <w:gridCol w:w="641"/>
        <w:gridCol w:w="874"/>
        <w:gridCol w:w="1074"/>
        <w:gridCol w:w="919"/>
        <w:gridCol w:w="998"/>
      </w:tblGrid>
      <w:tr w:rsidR="00890F13" w:rsidRPr="00846761" w14:paraId="693DDF7B" w14:textId="77777777" w:rsidTr="001F6DE6">
        <w:trPr>
          <w:trHeight w:val="753"/>
        </w:trPr>
        <w:tc>
          <w:tcPr>
            <w:tcW w:w="641" w:type="dxa"/>
          </w:tcPr>
          <w:p w14:paraId="48D80A31" w14:textId="77777777" w:rsidR="00890F13" w:rsidRPr="00846761" w:rsidRDefault="00890F13" w:rsidP="009A7D52">
            <w:pPr>
              <w:spacing w:before="91" w:line="276" w:lineRule="auto"/>
              <w:jc w:val="center"/>
              <w:rPr>
                <w:rFonts w:cs="Times New Roman"/>
                <w:b/>
                <w:sz w:val="15"/>
                <w:szCs w:val="15"/>
              </w:rPr>
            </w:pPr>
            <w:r w:rsidRPr="00846761">
              <w:rPr>
                <w:rFonts w:cs="Times New Roman"/>
                <w:b/>
                <w:sz w:val="15"/>
                <w:szCs w:val="15"/>
              </w:rPr>
              <w:t>Sr.no.</w:t>
            </w:r>
          </w:p>
        </w:tc>
        <w:tc>
          <w:tcPr>
            <w:tcW w:w="874" w:type="dxa"/>
          </w:tcPr>
          <w:p w14:paraId="230BE16E" w14:textId="77777777" w:rsidR="00890F13" w:rsidRPr="00846761" w:rsidRDefault="00890F13" w:rsidP="009A7D52">
            <w:pPr>
              <w:spacing w:before="91" w:line="276" w:lineRule="auto"/>
              <w:jc w:val="center"/>
              <w:rPr>
                <w:rFonts w:cs="Times New Roman"/>
                <w:b/>
                <w:sz w:val="15"/>
                <w:szCs w:val="15"/>
              </w:rPr>
            </w:pPr>
            <w:r w:rsidRPr="00846761">
              <w:rPr>
                <w:rFonts w:cs="Times New Roman"/>
                <w:b/>
                <w:sz w:val="15"/>
                <w:szCs w:val="15"/>
              </w:rPr>
              <w:t>% recovery level</w:t>
            </w:r>
          </w:p>
        </w:tc>
        <w:tc>
          <w:tcPr>
            <w:tcW w:w="1074" w:type="dxa"/>
          </w:tcPr>
          <w:p w14:paraId="19D3F475" w14:textId="77777777" w:rsidR="00890F13" w:rsidRPr="00846761" w:rsidRDefault="00890F13" w:rsidP="009A7D52">
            <w:pPr>
              <w:spacing w:before="91" w:line="276" w:lineRule="auto"/>
              <w:jc w:val="center"/>
              <w:rPr>
                <w:rFonts w:cs="Times New Roman"/>
                <w:b/>
                <w:sz w:val="15"/>
                <w:szCs w:val="15"/>
              </w:rPr>
            </w:pPr>
            <w:r w:rsidRPr="00846761">
              <w:rPr>
                <w:rFonts w:cs="Times New Roman"/>
                <w:b/>
                <w:sz w:val="15"/>
                <w:szCs w:val="15"/>
              </w:rPr>
              <w:t xml:space="preserve">Mean of Absorbance </w:t>
            </w:r>
          </w:p>
        </w:tc>
        <w:tc>
          <w:tcPr>
            <w:tcW w:w="919" w:type="dxa"/>
          </w:tcPr>
          <w:p w14:paraId="7355E885" w14:textId="77777777" w:rsidR="00890F13" w:rsidRPr="00846761" w:rsidRDefault="00890F13" w:rsidP="009A7D52">
            <w:pPr>
              <w:spacing w:before="91" w:line="276" w:lineRule="auto"/>
              <w:jc w:val="center"/>
              <w:rPr>
                <w:rFonts w:cs="Times New Roman"/>
                <w:b/>
                <w:sz w:val="15"/>
                <w:szCs w:val="15"/>
              </w:rPr>
            </w:pPr>
            <w:r w:rsidRPr="00846761">
              <w:rPr>
                <w:rFonts w:cs="Times New Roman"/>
                <w:b/>
                <w:sz w:val="15"/>
                <w:szCs w:val="15"/>
              </w:rPr>
              <w:t>Standard deviation</w:t>
            </w:r>
          </w:p>
        </w:tc>
        <w:tc>
          <w:tcPr>
            <w:tcW w:w="998" w:type="dxa"/>
          </w:tcPr>
          <w:p w14:paraId="41C6231D" w14:textId="77777777" w:rsidR="00890F13" w:rsidRPr="00846761" w:rsidRDefault="00890F13" w:rsidP="009A7D52">
            <w:pPr>
              <w:spacing w:before="91" w:line="276" w:lineRule="auto"/>
              <w:jc w:val="center"/>
              <w:rPr>
                <w:rFonts w:cs="Times New Roman"/>
                <w:b/>
                <w:sz w:val="15"/>
                <w:szCs w:val="15"/>
              </w:rPr>
            </w:pPr>
            <w:r w:rsidRPr="00846761">
              <w:rPr>
                <w:rFonts w:cs="Times New Roman"/>
                <w:b/>
                <w:sz w:val="15"/>
                <w:szCs w:val="15"/>
              </w:rPr>
              <w:t xml:space="preserve">% Relative standard deviation </w:t>
            </w:r>
          </w:p>
        </w:tc>
      </w:tr>
      <w:tr w:rsidR="00890F13" w:rsidRPr="00846761" w14:paraId="08A9BE3C" w14:textId="77777777" w:rsidTr="001F6DE6">
        <w:trPr>
          <w:trHeight w:val="298"/>
        </w:trPr>
        <w:tc>
          <w:tcPr>
            <w:tcW w:w="641" w:type="dxa"/>
          </w:tcPr>
          <w:p w14:paraId="05B36A9F"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1.</w:t>
            </w:r>
          </w:p>
        </w:tc>
        <w:tc>
          <w:tcPr>
            <w:tcW w:w="874" w:type="dxa"/>
          </w:tcPr>
          <w:p w14:paraId="4F0E0FAE"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80%</w:t>
            </w:r>
          </w:p>
        </w:tc>
        <w:tc>
          <w:tcPr>
            <w:tcW w:w="1074" w:type="dxa"/>
          </w:tcPr>
          <w:p w14:paraId="697C6FB5"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0.872</w:t>
            </w:r>
          </w:p>
        </w:tc>
        <w:tc>
          <w:tcPr>
            <w:tcW w:w="919" w:type="dxa"/>
          </w:tcPr>
          <w:p w14:paraId="65D6695D"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0.026</w:t>
            </w:r>
          </w:p>
        </w:tc>
        <w:tc>
          <w:tcPr>
            <w:tcW w:w="998" w:type="dxa"/>
          </w:tcPr>
          <w:p w14:paraId="6D95033A"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0.0229</w:t>
            </w:r>
          </w:p>
        </w:tc>
      </w:tr>
      <w:tr w:rsidR="00890F13" w:rsidRPr="00846761" w14:paraId="2708254B" w14:textId="77777777" w:rsidTr="001F6DE6">
        <w:trPr>
          <w:trHeight w:val="283"/>
        </w:trPr>
        <w:tc>
          <w:tcPr>
            <w:tcW w:w="641" w:type="dxa"/>
          </w:tcPr>
          <w:p w14:paraId="72F3C881"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2.</w:t>
            </w:r>
          </w:p>
        </w:tc>
        <w:tc>
          <w:tcPr>
            <w:tcW w:w="874" w:type="dxa"/>
          </w:tcPr>
          <w:p w14:paraId="0D5FEC5C"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100%</w:t>
            </w:r>
          </w:p>
        </w:tc>
        <w:tc>
          <w:tcPr>
            <w:tcW w:w="1074" w:type="dxa"/>
          </w:tcPr>
          <w:p w14:paraId="33FB43B0"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1.086</w:t>
            </w:r>
          </w:p>
        </w:tc>
        <w:tc>
          <w:tcPr>
            <w:tcW w:w="919" w:type="dxa"/>
          </w:tcPr>
          <w:p w14:paraId="49608E9A"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0.1011</w:t>
            </w:r>
          </w:p>
        </w:tc>
        <w:tc>
          <w:tcPr>
            <w:tcW w:w="998" w:type="dxa"/>
          </w:tcPr>
          <w:p w14:paraId="184B97B8"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0.0925</w:t>
            </w:r>
          </w:p>
        </w:tc>
      </w:tr>
      <w:tr w:rsidR="00890F13" w:rsidRPr="00846761" w14:paraId="40351196" w14:textId="77777777" w:rsidTr="001F6DE6">
        <w:trPr>
          <w:trHeight w:val="298"/>
        </w:trPr>
        <w:tc>
          <w:tcPr>
            <w:tcW w:w="641" w:type="dxa"/>
          </w:tcPr>
          <w:p w14:paraId="7E8B719A"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3.</w:t>
            </w:r>
          </w:p>
        </w:tc>
        <w:tc>
          <w:tcPr>
            <w:tcW w:w="874" w:type="dxa"/>
          </w:tcPr>
          <w:p w14:paraId="46922C76"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120%</w:t>
            </w:r>
          </w:p>
        </w:tc>
        <w:tc>
          <w:tcPr>
            <w:tcW w:w="1074" w:type="dxa"/>
          </w:tcPr>
          <w:p w14:paraId="70C08D18"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1.425</w:t>
            </w:r>
          </w:p>
        </w:tc>
        <w:tc>
          <w:tcPr>
            <w:tcW w:w="919" w:type="dxa"/>
          </w:tcPr>
          <w:p w14:paraId="25F1D6F1"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0.077</w:t>
            </w:r>
          </w:p>
        </w:tc>
        <w:tc>
          <w:tcPr>
            <w:tcW w:w="998" w:type="dxa"/>
          </w:tcPr>
          <w:p w14:paraId="49CFB3E4" w14:textId="77777777" w:rsidR="00890F13" w:rsidRPr="00846761" w:rsidRDefault="00890F13" w:rsidP="009A7D52">
            <w:pPr>
              <w:spacing w:before="91" w:line="276" w:lineRule="auto"/>
              <w:jc w:val="center"/>
              <w:rPr>
                <w:rFonts w:cs="Times New Roman"/>
                <w:sz w:val="15"/>
                <w:szCs w:val="15"/>
              </w:rPr>
            </w:pPr>
            <w:r w:rsidRPr="00846761">
              <w:rPr>
                <w:rFonts w:cs="Times New Roman"/>
                <w:sz w:val="15"/>
                <w:szCs w:val="15"/>
              </w:rPr>
              <w:t>0.0492</w:t>
            </w:r>
          </w:p>
        </w:tc>
      </w:tr>
    </w:tbl>
    <w:p w14:paraId="7C67A27F" w14:textId="3637B70F" w:rsidR="00171829" w:rsidRPr="00846761" w:rsidRDefault="00365653" w:rsidP="004F419D">
      <w:pPr>
        <w:pStyle w:val="NormalnyWeb"/>
        <w:spacing w:before="120" w:after="0" w:line="276" w:lineRule="auto"/>
        <w:ind w:left="692" w:firstLine="284"/>
        <w:jc w:val="both"/>
        <w:rPr>
          <w:rFonts w:ascii="Trebuchet MS" w:hAnsi="Trebuchet MS"/>
          <w:b/>
          <w:sz w:val="17"/>
          <w:szCs w:val="17"/>
          <w:lang w:val="en-US"/>
        </w:rPr>
      </w:pPr>
      <w:r w:rsidRPr="00846761">
        <w:rPr>
          <w:rFonts w:ascii="Trebuchet MS" w:hAnsi="Trebuchet MS"/>
          <w:b/>
          <w:sz w:val="17"/>
          <w:szCs w:val="17"/>
          <w:lang w:val="en-US"/>
        </w:rPr>
        <w:t>3</w:t>
      </w:r>
      <w:r w:rsidR="00171829" w:rsidRPr="00846761">
        <w:rPr>
          <w:rFonts w:ascii="Trebuchet MS" w:hAnsi="Trebuchet MS"/>
          <w:b/>
          <w:sz w:val="17"/>
          <w:szCs w:val="17"/>
          <w:lang w:val="en-US"/>
        </w:rPr>
        <w:t>.3. Precision</w:t>
      </w:r>
    </w:p>
    <w:p w14:paraId="2ED1CDF6" w14:textId="54447760" w:rsidR="00171829" w:rsidRPr="00846761" w:rsidRDefault="009D0503" w:rsidP="004F6209">
      <w:pPr>
        <w:pStyle w:val="NormalnyWeb"/>
        <w:spacing w:before="120" w:after="120" w:line="276" w:lineRule="auto"/>
        <w:ind w:left="692" w:firstLine="284"/>
        <w:jc w:val="both"/>
        <w:rPr>
          <w:rFonts w:ascii="Trebuchet MS" w:hAnsi="Trebuchet MS"/>
          <w:bCs/>
          <w:sz w:val="17"/>
          <w:szCs w:val="17"/>
          <w:lang w:val="en-US"/>
        </w:rPr>
      </w:pPr>
      <w:r w:rsidRPr="00846761">
        <w:rPr>
          <w:rFonts w:ascii="Trebuchet MS" w:hAnsi="Trebuchet MS"/>
          <w:b/>
          <w:sz w:val="17"/>
          <w:szCs w:val="17"/>
          <w:lang w:val="en-US"/>
        </w:rPr>
        <w:t>Table 6</w:t>
      </w:r>
      <w:r w:rsidR="00ED214E" w:rsidRPr="00846761">
        <w:rPr>
          <w:rFonts w:ascii="Trebuchet MS" w:hAnsi="Trebuchet MS"/>
          <w:b/>
          <w:sz w:val="17"/>
          <w:szCs w:val="17"/>
          <w:lang w:val="en-US"/>
        </w:rPr>
        <w:t>.</w:t>
      </w:r>
      <w:r w:rsidR="004F6209" w:rsidRPr="00846761">
        <w:rPr>
          <w:rFonts w:ascii="Trebuchet MS" w:hAnsi="Trebuchet MS"/>
          <w:b/>
          <w:sz w:val="17"/>
          <w:szCs w:val="17"/>
          <w:lang w:val="en-US"/>
        </w:rPr>
        <w:t xml:space="preserve"> </w:t>
      </w:r>
      <w:r w:rsidR="00171829" w:rsidRPr="00846761">
        <w:rPr>
          <w:rFonts w:ascii="Trebuchet MS" w:hAnsi="Trebuchet MS"/>
          <w:bCs/>
          <w:sz w:val="17"/>
          <w:szCs w:val="17"/>
          <w:lang w:val="en-US"/>
        </w:rPr>
        <w:t>Intraday precision study of p-coumaric acid (method A)</w:t>
      </w:r>
    </w:p>
    <w:tbl>
      <w:tblPr>
        <w:tblStyle w:val="Tabela-Siatka"/>
        <w:tblW w:w="4678" w:type="dxa"/>
        <w:tblInd w:w="817" w:type="dxa"/>
        <w:tblBorders>
          <w:top w:val="single" w:sz="4" w:space="0" w:color="auto"/>
          <w:bottom w:val="single" w:sz="4" w:space="0" w:color="auto"/>
        </w:tblBorders>
        <w:tblLook w:val="04A0" w:firstRow="1" w:lastRow="0" w:firstColumn="1" w:lastColumn="0" w:noHBand="0" w:noVBand="1"/>
      </w:tblPr>
      <w:tblGrid>
        <w:gridCol w:w="885"/>
        <w:gridCol w:w="754"/>
        <w:gridCol w:w="1016"/>
        <w:gridCol w:w="889"/>
        <w:gridCol w:w="1134"/>
      </w:tblGrid>
      <w:tr w:rsidR="00C72C37" w:rsidRPr="00846761" w14:paraId="1F3EE06D" w14:textId="77777777" w:rsidTr="001F6DE6">
        <w:trPr>
          <w:trHeight w:val="958"/>
        </w:trPr>
        <w:tc>
          <w:tcPr>
            <w:tcW w:w="885" w:type="dxa"/>
          </w:tcPr>
          <w:p w14:paraId="4800D20A" w14:textId="465A12E5" w:rsidR="00171829" w:rsidRPr="00846761" w:rsidRDefault="00171829" w:rsidP="004F6209">
            <w:pPr>
              <w:spacing w:before="91" w:line="276" w:lineRule="auto"/>
              <w:jc w:val="center"/>
              <w:rPr>
                <w:rFonts w:cs="Times New Roman"/>
                <w:b/>
                <w:sz w:val="15"/>
                <w:szCs w:val="15"/>
              </w:rPr>
            </w:pPr>
            <w:r w:rsidRPr="00846761">
              <w:rPr>
                <w:rFonts w:cs="Times New Roman"/>
                <w:b/>
                <w:sz w:val="15"/>
                <w:szCs w:val="15"/>
              </w:rPr>
              <w:t>Time/</w:t>
            </w:r>
            <w:r w:rsidR="004F6209" w:rsidRPr="00846761">
              <w:rPr>
                <w:rFonts w:cs="Times New Roman"/>
                <w:b/>
                <w:sz w:val="15"/>
                <w:szCs w:val="15"/>
              </w:rPr>
              <w:br/>
            </w:r>
            <w:r w:rsidRPr="00846761">
              <w:rPr>
                <w:rFonts w:cs="Times New Roman"/>
                <w:b/>
                <w:sz w:val="15"/>
                <w:szCs w:val="15"/>
              </w:rPr>
              <w:t>Duration</w:t>
            </w:r>
          </w:p>
        </w:tc>
        <w:tc>
          <w:tcPr>
            <w:tcW w:w="754" w:type="dxa"/>
          </w:tcPr>
          <w:p w14:paraId="628694A2" w14:textId="77777777" w:rsidR="00171829" w:rsidRPr="00846761" w:rsidRDefault="00171829" w:rsidP="009A7D52">
            <w:pPr>
              <w:spacing w:before="91" w:line="276" w:lineRule="auto"/>
              <w:jc w:val="center"/>
              <w:rPr>
                <w:rFonts w:cs="Times New Roman"/>
                <w:b/>
                <w:sz w:val="15"/>
                <w:szCs w:val="15"/>
              </w:rPr>
            </w:pPr>
            <w:r w:rsidRPr="00846761">
              <w:rPr>
                <w:rFonts w:cs="Times New Roman"/>
                <w:b/>
                <w:sz w:val="15"/>
                <w:szCs w:val="15"/>
              </w:rPr>
              <w:t>Conc. (µg/mL)</w:t>
            </w:r>
          </w:p>
        </w:tc>
        <w:tc>
          <w:tcPr>
            <w:tcW w:w="1016" w:type="dxa"/>
          </w:tcPr>
          <w:p w14:paraId="6001043C" w14:textId="77777777" w:rsidR="00171829" w:rsidRPr="00846761" w:rsidRDefault="00171829" w:rsidP="009A7D52">
            <w:pPr>
              <w:spacing w:before="91" w:line="276" w:lineRule="auto"/>
              <w:jc w:val="center"/>
              <w:rPr>
                <w:rFonts w:cs="Times New Roman"/>
                <w:b/>
                <w:sz w:val="15"/>
                <w:szCs w:val="15"/>
              </w:rPr>
            </w:pPr>
            <w:r w:rsidRPr="00846761">
              <w:rPr>
                <w:rFonts w:cs="Times New Roman"/>
                <w:b/>
                <w:sz w:val="15"/>
                <w:szCs w:val="15"/>
              </w:rPr>
              <w:t>Mean</w:t>
            </w:r>
            <w:r w:rsidR="00C72C37" w:rsidRPr="00846761">
              <w:rPr>
                <w:rFonts w:cs="Times New Roman"/>
                <w:b/>
                <w:sz w:val="15"/>
                <w:szCs w:val="15"/>
              </w:rPr>
              <w:t xml:space="preserve"> of</w:t>
            </w:r>
            <w:r w:rsidRPr="00846761">
              <w:rPr>
                <w:rFonts w:cs="Times New Roman"/>
                <w:b/>
                <w:sz w:val="15"/>
                <w:szCs w:val="15"/>
              </w:rPr>
              <w:t xml:space="preserve"> absorbance</w:t>
            </w:r>
          </w:p>
        </w:tc>
        <w:tc>
          <w:tcPr>
            <w:tcW w:w="889" w:type="dxa"/>
          </w:tcPr>
          <w:p w14:paraId="220C5587" w14:textId="77777777" w:rsidR="00171829" w:rsidRPr="00846761" w:rsidRDefault="00171829" w:rsidP="009A7D52">
            <w:pPr>
              <w:spacing w:before="91" w:line="276" w:lineRule="auto"/>
              <w:jc w:val="center"/>
              <w:rPr>
                <w:rFonts w:cs="Times New Roman"/>
                <w:b/>
                <w:sz w:val="15"/>
                <w:szCs w:val="15"/>
              </w:rPr>
            </w:pPr>
            <w:r w:rsidRPr="00846761">
              <w:rPr>
                <w:rFonts w:cs="Times New Roman"/>
                <w:b/>
                <w:sz w:val="15"/>
                <w:szCs w:val="15"/>
              </w:rPr>
              <w:t>Standard deviation</w:t>
            </w:r>
          </w:p>
        </w:tc>
        <w:tc>
          <w:tcPr>
            <w:tcW w:w="1134" w:type="dxa"/>
          </w:tcPr>
          <w:p w14:paraId="4E39ECD1" w14:textId="77777777" w:rsidR="00171829" w:rsidRPr="00846761" w:rsidRDefault="00171829" w:rsidP="009A7D52">
            <w:pPr>
              <w:spacing w:before="91" w:line="276" w:lineRule="auto"/>
              <w:jc w:val="center"/>
              <w:rPr>
                <w:rFonts w:cs="Times New Roman"/>
                <w:b/>
                <w:sz w:val="15"/>
                <w:szCs w:val="15"/>
              </w:rPr>
            </w:pPr>
            <w:r w:rsidRPr="00846761">
              <w:rPr>
                <w:rFonts w:cs="Times New Roman"/>
                <w:b/>
                <w:sz w:val="15"/>
                <w:szCs w:val="15"/>
              </w:rPr>
              <w:t>% Relative standard deviation (%RSD)</w:t>
            </w:r>
          </w:p>
        </w:tc>
      </w:tr>
      <w:tr w:rsidR="00C72C37" w:rsidRPr="00846761" w14:paraId="50295B40" w14:textId="77777777" w:rsidTr="001F6DE6">
        <w:trPr>
          <w:trHeight w:val="224"/>
        </w:trPr>
        <w:tc>
          <w:tcPr>
            <w:tcW w:w="885" w:type="dxa"/>
          </w:tcPr>
          <w:p w14:paraId="4A34688C"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Morning</w:t>
            </w:r>
          </w:p>
        </w:tc>
        <w:tc>
          <w:tcPr>
            <w:tcW w:w="754" w:type="dxa"/>
          </w:tcPr>
          <w:p w14:paraId="579BB07A"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10</w:t>
            </w:r>
          </w:p>
        </w:tc>
        <w:tc>
          <w:tcPr>
            <w:tcW w:w="1016" w:type="dxa"/>
          </w:tcPr>
          <w:p w14:paraId="0ACE2E90"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0.788</w:t>
            </w:r>
          </w:p>
        </w:tc>
        <w:tc>
          <w:tcPr>
            <w:tcW w:w="889" w:type="dxa"/>
          </w:tcPr>
          <w:p w14:paraId="22DCEF8E"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0.0627</w:t>
            </w:r>
          </w:p>
        </w:tc>
        <w:tc>
          <w:tcPr>
            <w:tcW w:w="1134" w:type="dxa"/>
          </w:tcPr>
          <w:p w14:paraId="10DED8A1"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0.079</w:t>
            </w:r>
          </w:p>
        </w:tc>
      </w:tr>
      <w:tr w:rsidR="00C72C37" w:rsidRPr="00846761" w14:paraId="6D7322BF" w14:textId="77777777" w:rsidTr="001F6DE6">
        <w:trPr>
          <w:trHeight w:val="240"/>
        </w:trPr>
        <w:tc>
          <w:tcPr>
            <w:tcW w:w="885" w:type="dxa"/>
          </w:tcPr>
          <w:p w14:paraId="5D9E7A05"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Afternoon</w:t>
            </w:r>
          </w:p>
        </w:tc>
        <w:tc>
          <w:tcPr>
            <w:tcW w:w="754" w:type="dxa"/>
          </w:tcPr>
          <w:p w14:paraId="23BBEE81"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10</w:t>
            </w:r>
          </w:p>
        </w:tc>
        <w:tc>
          <w:tcPr>
            <w:tcW w:w="1016" w:type="dxa"/>
          </w:tcPr>
          <w:p w14:paraId="7BB998C9"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0.869</w:t>
            </w:r>
          </w:p>
        </w:tc>
        <w:tc>
          <w:tcPr>
            <w:tcW w:w="889" w:type="dxa"/>
          </w:tcPr>
          <w:p w14:paraId="1A2753A1"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0.075</w:t>
            </w:r>
          </w:p>
        </w:tc>
        <w:tc>
          <w:tcPr>
            <w:tcW w:w="1134" w:type="dxa"/>
          </w:tcPr>
          <w:p w14:paraId="71BFFDA9"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0.086</w:t>
            </w:r>
          </w:p>
        </w:tc>
      </w:tr>
      <w:tr w:rsidR="00C72C37" w:rsidRPr="00846761" w14:paraId="0ED6652E" w14:textId="77777777" w:rsidTr="001F6DE6">
        <w:trPr>
          <w:trHeight w:val="240"/>
        </w:trPr>
        <w:tc>
          <w:tcPr>
            <w:tcW w:w="885" w:type="dxa"/>
          </w:tcPr>
          <w:p w14:paraId="7508D805"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Evening</w:t>
            </w:r>
          </w:p>
        </w:tc>
        <w:tc>
          <w:tcPr>
            <w:tcW w:w="754" w:type="dxa"/>
          </w:tcPr>
          <w:p w14:paraId="6F54218A"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10</w:t>
            </w:r>
          </w:p>
        </w:tc>
        <w:tc>
          <w:tcPr>
            <w:tcW w:w="1016" w:type="dxa"/>
          </w:tcPr>
          <w:p w14:paraId="0997905D"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0.817</w:t>
            </w:r>
          </w:p>
        </w:tc>
        <w:tc>
          <w:tcPr>
            <w:tcW w:w="889" w:type="dxa"/>
          </w:tcPr>
          <w:p w14:paraId="168A028D"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0.118</w:t>
            </w:r>
          </w:p>
        </w:tc>
        <w:tc>
          <w:tcPr>
            <w:tcW w:w="1134" w:type="dxa"/>
          </w:tcPr>
          <w:p w14:paraId="479088A1"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0.145</w:t>
            </w:r>
          </w:p>
        </w:tc>
      </w:tr>
    </w:tbl>
    <w:p w14:paraId="21DF7CAD" w14:textId="247FD44E" w:rsidR="00171829" w:rsidRPr="00846761" w:rsidRDefault="00ED214E" w:rsidP="004F6209">
      <w:pPr>
        <w:pStyle w:val="NormalnyWeb"/>
        <w:spacing w:before="120" w:after="120" w:line="276" w:lineRule="auto"/>
        <w:ind w:left="692" w:firstLine="284"/>
        <w:jc w:val="both"/>
        <w:rPr>
          <w:rFonts w:ascii="Trebuchet MS" w:hAnsi="Trebuchet MS"/>
          <w:bCs/>
          <w:sz w:val="17"/>
          <w:szCs w:val="17"/>
          <w:lang w:val="en-US"/>
        </w:rPr>
      </w:pPr>
      <w:r w:rsidRPr="00846761">
        <w:rPr>
          <w:rFonts w:ascii="Trebuchet MS" w:hAnsi="Trebuchet MS"/>
          <w:b/>
          <w:sz w:val="17"/>
          <w:szCs w:val="17"/>
          <w:lang w:val="en-US"/>
        </w:rPr>
        <w:t>Table</w:t>
      </w:r>
      <w:r w:rsidR="004F6209" w:rsidRPr="00846761">
        <w:rPr>
          <w:rFonts w:ascii="Trebuchet MS" w:hAnsi="Trebuchet MS"/>
          <w:b/>
          <w:sz w:val="17"/>
          <w:szCs w:val="17"/>
          <w:lang w:val="en-US"/>
        </w:rPr>
        <w:t xml:space="preserve"> </w:t>
      </w:r>
      <w:r w:rsidR="009D0503" w:rsidRPr="00846761">
        <w:rPr>
          <w:rFonts w:ascii="Trebuchet MS" w:hAnsi="Trebuchet MS"/>
          <w:b/>
          <w:sz w:val="17"/>
          <w:szCs w:val="17"/>
          <w:lang w:val="en-US"/>
        </w:rPr>
        <w:t>7</w:t>
      </w:r>
      <w:r w:rsidR="00C72C37" w:rsidRPr="00846761">
        <w:rPr>
          <w:rFonts w:ascii="Trebuchet MS" w:hAnsi="Trebuchet MS"/>
          <w:b/>
          <w:sz w:val="17"/>
          <w:szCs w:val="17"/>
          <w:lang w:val="en-US"/>
        </w:rPr>
        <w:t>.</w:t>
      </w:r>
      <w:r w:rsidR="004F6209" w:rsidRPr="00846761">
        <w:rPr>
          <w:rFonts w:ascii="Trebuchet MS" w:hAnsi="Trebuchet MS"/>
          <w:b/>
          <w:sz w:val="17"/>
          <w:szCs w:val="17"/>
          <w:lang w:val="en-US"/>
        </w:rPr>
        <w:t xml:space="preserve"> </w:t>
      </w:r>
      <w:r w:rsidR="00171829" w:rsidRPr="00846761">
        <w:rPr>
          <w:rFonts w:ascii="Trebuchet MS" w:hAnsi="Trebuchet MS"/>
          <w:bCs/>
          <w:sz w:val="17"/>
          <w:szCs w:val="17"/>
          <w:lang w:val="en-US"/>
        </w:rPr>
        <w:t>Interday precision</w:t>
      </w:r>
      <w:r w:rsidR="00C72C37" w:rsidRPr="00846761">
        <w:rPr>
          <w:rFonts w:ascii="Trebuchet MS" w:hAnsi="Trebuchet MS"/>
          <w:bCs/>
          <w:sz w:val="17"/>
          <w:szCs w:val="17"/>
          <w:lang w:val="en-US"/>
        </w:rPr>
        <w:t xml:space="preserve"> study of p-coumaric acid</w:t>
      </w:r>
      <w:r w:rsidR="00B9650C" w:rsidRPr="00846761">
        <w:rPr>
          <w:rFonts w:ascii="Trebuchet MS" w:hAnsi="Trebuchet MS"/>
          <w:bCs/>
          <w:sz w:val="17"/>
          <w:szCs w:val="17"/>
          <w:lang w:val="en-US"/>
        </w:rPr>
        <w:t xml:space="preserve"> </w:t>
      </w:r>
      <w:r w:rsidR="00171829" w:rsidRPr="00846761">
        <w:rPr>
          <w:rFonts w:ascii="Trebuchet MS" w:hAnsi="Trebuchet MS"/>
          <w:bCs/>
          <w:sz w:val="17"/>
          <w:szCs w:val="17"/>
          <w:lang w:val="en-US"/>
        </w:rPr>
        <w:t>(</w:t>
      </w:r>
      <w:r w:rsidR="00C72C37" w:rsidRPr="00846761">
        <w:rPr>
          <w:rFonts w:ascii="Trebuchet MS" w:hAnsi="Trebuchet MS"/>
          <w:bCs/>
          <w:sz w:val="17"/>
          <w:szCs w:val="17"/>
          <w:lang w:val="en-US"/>
        </w:rPr>
        <w:t xml:space="preserve">method </w:t>
      </w:r>
      <w:r w:rsidR="00171829" w:rsidRPr="00846761">
        <w:rPr>
          <w:rFonts w:ascii="Trebuchet MS" w:hAnsi="Trebuchet MS"/>
          <w:bCs/>
          <w:sz w:val="17"/>
          <w:szCs w:val="17"/>
          <w:lang w:val="en-US"/>
        </w:rPr>
        <w:t>A)</w:t>
      </w:r>
      <w:r w:rsidR="001F1FD4" w:rsidRPr="00846761">
        <w:rPr>
          <w:rFonts w:ascii="Trebuchet MS" w:hAnsi="Trebuchet MS"/>
          <w:bCs/>
          <w:sz w:val="17"/>
          <w:szCs w:val="17"/>
          <w:lang w:val="en-US"/>
        </w:rPr>
        <w:t xml:space="preserve"> </w:t>
      </w:r>
    </w:p>
    <w:tbl>
      <w:tblPr>
        <w:tblStyle w:val="Tabela-Siatka"/>
        <w:tblW w:w="4536" w:type="dxa"/>
        <w:tblInd w:w="817" w:type="dxa"/>
        <w:tblBorders>
          <w:top w:val="single" w:sz="4" w:space="0" w:color="auto"/>
          <w:bottom w:val="single" w:sz="4" w:space="0" w:color="auto"/>
        </w:tblBorders>
        <w:tblLayout w:type="fixed"/>
        <w:tblCellMar>
          <w:left w:w="85" w:type="dxa"/>
          <w:right w:w="85" w:type="dxa"/>
        </w:tblCellMar>
        <w:tblLook w:val="04A0" w:firstRow="1" w:lastRow="0" w:firstColumn="1" w:lastColumn="0" w:noHBand="0" w:noVBand="1"/>
      </w:tblPr>
      <w:tblGrid>
        <w:gridCol w:w="992"/>
        <w:gridCol w:w="709"/>
        <w:gridCol w:w="992"/>
        <w:gridCol w:w="851"/>
        <w:gridCol w:w="992"/>
      </w:tblGrid>
      <w:tr w:rsidR="00171829" w:rsidRPr="00846761" w14:paraId="24B0FBCD" w14:textId="77777777" w:rsidTr="001F6DE6">
        <w:tc>
          <w:tcPr>
            <w:tcW w:w="992" w:type="dxa"/>
          </w:tcPr>
          <w:p w14:paraId="4F4A594C" w14:textId="04BA87C3" w:rsidR="00171829" w:rsidRPr="00846761" w:rsidRDefault="00171829" w:rsidP="00744DD3">
            <w:pPr>
              <w:spacing w:before="91" w:line="276" w:lineRule="auto"/>
              <w:jc w:val="center"/>
              <w:rPr>
                <w:rFonts w:cs="Times New Roman"/>
                <w:b/>
                <w:sz w:val="15"/>
                <w:szCs w:val="15"/>
              </w:rPr>
            </w:pPr>
            <w:r w:rsidRPr="00846761">
              <w:rPr>
                <w:rFonts w:cs="Times New Roman"/>
                <w:b/>
                <w:sz w:val="15"/>
                <w:szCs w:val="15"/>
              </w:rPr>
              <w:t>Time/</w:t>
            </w:r>
            <w:r w:rsidR="00ED214E" w:rsidRPr="00846761">
              <w:rPr>
                <w:rFonts w:cs="Times New Roman"/>
                <w:b/>
                <w:sz w:val="15"/>
                <w:szCs w:val="15"/>
              </w:rPr>
              <w:t xml:space="preserve"> </w:t>
            </w:r>
            <w:r w:rsidRPr="00846761">
              <w:rPr>
                <w:rFonts w:cs="Times New Roman"/>
                <w:b/>
                <w:sz w:val="15"/>
                <w:szCs w:val="15"/>
              </w:rPr>
              <w:t>Duration</w:t>
            </w:r>
          </w:p>
        </w:tc>
        <w:tc>
          <w:tcPr>
            <w:tcW w:w="709" w:type="dxa"/>
          </w:tcPr>
          <w:p w14:paraId="72509B36" w14:textId="77777777" w:rsidR="00171829" w:rsidRPr="00846761" w:rsidRDefault="00171829" w:rsidP="009A7D52">
            <w:pPr>
              <w:spacing w:before="91" w:line="276" w:lineRule="auto"/>
              <w:jc w:val="center"/>
              <w:rPr>
                <w:rFonts w:cs="Times New Roman"/>
                <w:b/>
                <w:sz w:val="15"/>
                <w:szCs w:val="15"/>
              </w:rPr>
            </w:pPr>
            <w:r w:rsidRPr="00846761">
              <w:rPr>
                <w:rFonts w:cs="Times New Roman"/>
                <w:b/>
                <w:sz w:val="15"/>
                <w:szCs w:val="15"/>
              </w:rPr>
              <w:t>Conc. (µg/mL)</w:t>
            </w:r>
          </w:p>
        </w:tc>
        <w:tc>
          <w:tcPr>
            <w:tcW w:w="992" w:type="dxa"/>
          </w:tcPr>
          <w:p w14:paraId="195F6852" w14:textId="77777777" w:rsidR="00171829" w:rsidRPr="00846761" w:rsidRDefault="00171829" w:rsidP="009A7D52">
            <w:pPr>
              <w:spacing w:before="91" w:line="276" w:lineRule="auto"/>
              <w:jc w:val="center"/>
              <w:rPr>
                <w:rFonts w:cs="Times New Roman"/>
                <w:b/>
                <w:sz w:val="15"/>
                <w:szCs w:val="15"/>
              </w:rPr>
            </w:pPr>
            <w:r w:rsidRPr="00846761">
              <w:rPr>
                <w:rFonts w:cs="Times New Roman"/>
                <w:b/>
                <w:sz w:val="15"/>
                <w:szCs w:val="15"/>
              </w:rPr>
              <w:t>Mean absorbance</w:t>
            </w:r>
          </w:p>
        </w:tc>
        <w:tc>
          <w:tcPr>
            <w:tcW w:w="851" w:type="dxa"/>
          </w:tcPr>
          <w:p w14:paraId="7C31D572" w14:textId="77777777" w:rsidR="00171829" w:rsidRPr="00846761" w:rsidRDefault="00171829" w:rsidP="009A7D52">
            <w:pPr>
              <w:spacing w:before="91" w:line="276" w:lineRule="auto"/>
              <w:jc w:val="center"/>
              <w:rPr>
                <w:rFonts w:cs="Times New Roman"/>
                <w:b/>
                <w:sz w:val="15"/>
                <w:szCs w:val="15"/>
              </w:rPr>
            </w:pPr>
            <w:r w:rsidRPr="00846761">
              <w:rPr>
                <w:rFonts w:cs="Times New Roman"/>
                <w:b/>
                <w:sz w:val="15"/>
                <w:szCs w:val="15"/>
              </w:rPr>
              <w:t>Standard deviation</w:t>
            </w:r>
          </w:p>
        </w:tc>
        <w:tc>
          <w:tcPr>
            <w:tcW w:w="992" w:type="dxa"/>
          </w:tcPr>
          <w:p w14:paraId="1ED67771" w14:textId="77777777" w:rsidR="00171829" w:rsidRPr="00846761" w:rsidRDefault="00171829" w:rsidP="009A7D52">
            <w:pPr>
              <w:spacing w:before="91" w:line="276" w:lineRule="auto"/>
              <w:jc w:val="center"/>
              <w:rPr>
                <w:rFonts w:cs="Times New Roman"/>
                <w:b/>
                <w:sz w:val="15"/>
                <w:szCs w:val="15"/>
              </w:rPr>
            </w:pPr>
            <w:r w:rsidRPr="00846761">
              <w:rPr>
                <w:rFonts w:cs="Times New Roman"/>
                <w:b/>
                <w:sz w:val="15"/>
                <w:szCs w:val="15"/>
              </w:rPr>
              <w:t xml:space="preserve">% Relative standard deviation </w:t>
            </w:r>
          </w:p>
        </w:tc>
      </w:tr>
      <w:tr w:rsidR="00171829" w:rsidRPr="00846761" w14:paraId="5CF898D4" w14:textId="77777777" w:rsidTr="001F6DE6">
        <w:trPr>
          <w:trHeight w:val="350"/>
        </w:trPr>
        <w:tc>
          <w:tcPr>
            <w:tcW w:w="992" w:type="dxa"/>
          </w:tcPr>
          <w:p w14:paraId="34B8A178"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Morning</w:t>
            </w:r>
          </w:p>
        </w:tc>
        <w:tc>
          <w:tcPr>
            <w:tcW w:w="709" w:type="dxa"/>
          </w:tcPr>
          <w:p w14:paraId="2A1742B3"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10</w:t>
            </w:r>
          </w:p>
        </w:tc>
        <w:tc>
          <w:tcPr>
            <w:tcW w:w="992" w:type="dxa"/>
          </w:tcPr>
          <w:p w14:paraId="59669927" w14:textId="77777777" w:rsidR="00171829" w:rsidRPr="00846761" w:rsidRDefault="00ED214E" w:rsidP="009A7D52">
            <w:pPr>
              <w:spacing w:before="91" w:line="276" w:lineRule="auto"/>
              <w:jc w:val="center"/>
              <w:rPr>
                <w:rFonts w:cs="Times New Roman"/>
                <w:sz w:val="15"/>
                <w:szCs w:val="15"/>
              </w:rPr>
            </w:pPr>
            <w:r w:rsidRPr="00846761">
              <w:rPr>
                <w:rFonts w:cs="Times New Roman"/>
                <w:sz w:val="15"/>
                <w:szCs w:val="15"/>
              </w:rPr>
              <w:t>0.788</w:t>
            </w:r>
          </w:p>
        </w:tc>
        <w:tc>
          <w:tcPr>
            <w:tcW w:w="851" w:type="dxa"/>
          </w:tcPr>
          <w:p w14:paraId="500E5BFC" w14:textId="77777777" w:rsidR="00171829" w:rsidRPr="00846761" w:rsidRDefault="00ED214E" w:rsidP="009A7D52">
            <w:pPr>
              <w:spacing w:before="91" w:line="276" w:lineRule="auto"/>
              <w:jc w:val="center"/>
              <w:rPr>
                <w:rFonts w:cs="Times New Roman"/>
                <w:sz w:val="15"/>
                <w:szCs w:val="15"/>
              </w:rPr>
            </w:pPr>
            <w:r w:rsidRPr="00846761">
              <w:rPr>
                <w:rFonts w:cs="Times New Roman"/>
                <w:sz w:val="15"/>
                <w:szCs w:val="15"/>
              </w:rPr>
              <w:t>0.063</w:t>
            </w:r>
          </w:p>
        </w:tc>
        <w:tc>
          <w:tcPr>
            <w:tcW w:w="992" w:type="dxa"/>
          </w:tcPr>
          <w:p w14:paraId="51EBC530" w14:textId="77777777" w:rsidR="00171829" w:rsidRPr="00846761" w:rsidRDefault="00ED214E" w:rsidP="009A7D52">
            <w:pPr>
              <w:spacing w:before="91" w:line="276" w:lineRule="auto"/>
              <w:jc w:val="center"/>
              <w:rPr>
                <w:rFonts w:cs="Times New Roman"/>
                <w:sz w:val="15"/>
                <w:szCs w:val="15"/>
              </w:rPr>
            </w:pPr>
            <w:r w:rsidRPr="00846761">
              <w:rPr>
                <w:rFonts w:cs="Times New Roman"/>
                <w:sz w:val="15"/>
                <w:szCs w:val="15"/>
              </w:rPr>
              <w:t>0.074</w:t>
            </w:r>
          </w:p>
        </w:tc>
      </w:tr>
      <w:tr w:rsidR="00171829" w:rsidRPr="00846761" w14:paraId="663F53F1" w14:textId="77777777" w:rsidTr="001F6DE6">
        <w:tc>
          <w:tcPr>
            <w:tcW w:w="992" w:type="dxa"/>
          </w:tcPr>
          <w:p w14:paraId="480BE76A"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Afternoon</w:t>
            </w:r>
          </w:p>
        </w:tc>
        <w:tc>
          <w:tcPr>
            <w:tcW w:w="709" w:type="dxa"/>
          </w:tcPr>
          <w:p w14:paraId="0BB9A4A7"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10</w:t>
            </w:r>
          </w:p>
        </w:tc>
        <w:tc>
          <w:tcPr>
            <w:tcW w:w="992" w:type="dxa"/>
          </w:tcPr>
          <w:p w14:paraId="6BEE57A8" w14:textId="77777777" w:rsidR="00171829" w:rsidRPr="00846761" w:rsidRDefault="00ED214E" w:rsidP="009A7D52">
            <w:pPr>
              <w:spacing w:before="91" w:line="276" w:lineRule="auto"/>
              <w:jc w:val="center"/>
              <w:rPr>
                <w:rFonts w:cs="Times New Roman"/>
                <w:sz w:val="15"/>
                <w:szCs w:val="15"/>
              </w:rPr>
            </w:pPr>
            <w:r w:rsidRPr="00846761">
              <w:rPr>
                <w:rFonts w:cs="Times New Roman"/>
                <w:sz w:val="15"/>
                <w:szCs w:val="15"/>
              </w:rPr>
              <w:t>0.851</w:t>
            </w:r>
          </w:p>
        </w:tc>
        <w:tc>
          <w:tcPr>
            <w:tcW w:w="851" w:type="dxa"/>
          </w:tcPr>
          <w:p w14:paraId="31A5C2B1" w14:textId="77777777" w:rsidR="00171829" w:rsidRPr="00846761" w:rsidRDefault="00ED214E" w:rsidP="009A7D52">
            <w:pPr>
              <w:spacing w:before="91" w:line="276" w:lineRule="auto"/>
              <w:jc w:val="center"/>
              <w:rPr>
                <w:rFonts w:cs="Times New Roman"/>
                <w:sz w:val="15"/>
                <w:szCs w:val="15"/>
              </w:rPr>
            </w:pPr>
            <w:r w:rsidRPr="00846761">
              <w:rPr>
                <w:rFonts w:cs="Times New Roman"/>
                <w:sz w:val="15"/>
                <w:szCs w:val="15"/>
              </w:rPr>
              <w:t>0.076</w:t>
            </w:r>
          </w:p>
        </w:tc>
        <w:tc>
          <w:tcPr>
            <w:tcW w:w="992" w:type="dxa"/>
          </w:tcPr>
          <w:p w14:paraId="3F2AC11D" w14:textId="77777777" w:rsidR="00171829" w:rsidRPr="00846761" w:rsidRDefault="00ED214E" w:rsidP="009A7D52">
            <w:pPr>
              <w:spacing w:before="91" w:line="276" w:lineRule="auto"/>
              <w:jc w:val="center"/>
              <w:rPr>
                <w:rFonts w:cs="Times New Roman"/>
                <w:sz w:val="15"/>
                <w:szCs w:val="15"/>
              </w:rPr>
            </w:pPr>
            <w:r w:rsidRPr="00846761">
              <w:rPr>
                <w:rFonts w:cs="Times New Roman"/>
                <w:sz w:val="15"/>
                <w:szCs w:val="15"/>
              </w:rPr>
              <w:t>0.088</w:t>
            </w:r>
          </w:p>
        </w:tc>
      </w:tr>
      <w:tr w:rsidR="00171829" w:rsidRPr="00846761" w14:paraId="29519D82" w14:textId="77777777" w:rsidTr="001F6DE6">
        <w:tc>
          <w:tcPr>
            <w:tcW w:w="992" w:type="dxa"/>
          </w:tcPr>
          <w:p w14:paraId="26843FA9"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Evening</w:t>
            </w:r>
          </w:p>
        </w:tc>
        <w:tc>
          <w:tcPr>
            <w:tcW w:w="709" w:type="dxa"/>
          </w:tcPr>
          <w:p w14:paraId="3A8AFA94" w14:textId="77777777" w:rsidR="00171829" w:rsidRPr="00846761" w:rsidRDefault="00171829" w:rsidP="009A7D52">
            <w:pPr>
              <w:spacing w:before="91" w:line="276" w:lineRule="auto"/>
              <w:jc w:val="center"/>
              <w:rPr>
                <w:rFonts w:cs="Times New Roman"/>
                <w:sz w:val="15"/>
                <w:szCs w:val="15"/>
              </w:rPr>
            </w:pPr>
            <w:r w:rsidRPr="00846761">
              <w:rPr>
                <w:rFonts w:cs="Times New Roman"/>
                <w:sz w:val="15"/>
                <w:szCs w:val="15"/>
              </w:rPr>
              <w:t>10</w:t>
            </w:r>
          </w:p>
        </w:tc>
        <w:tc>
          <w:tcPr>
            <w:tcW w:w="992" w:type="dxa"/>
          </w:tcPr>
          <w:p w14:paraId="00BBE4D9" w14:textId="77777777" w:rsidR="00171829" w:rsidRPr="00846761" w:rsidRDefault="00ED214E" w:rsidP="009A7D52">
            <w:pPr>
              <w:spacing w:before="91" w:line="276" w:lineRule="auto"/>
              <w:jc w:val="center"/>
              <w:rPr>
                <w:rFonts w:cs="Times New Roman"/>
                <w:sz w:val="15"/>
                <w:szCs w:val="15"/>
              </w:rPr>
            </w:pPr>
            <w:r w:rsidRPr="00846761">
              <w:rPr>
                <w:rFonts w:cs="Times New Roman"/>
                <w:sz w:val="15"/>
                <w:szCs w:val="15"/>
              </w:rPr>
              <w:t>1.433</w:t>
            </w:r>
          </w:p>
        </w:tc>
        <w:tc>
          <w:tcPr>
            <w:tcW w:w="851" w:type="dxa"/>
          </w:tcPr>
          <w:p w14:paraId="43470D95" w14:textId="77777777" w:rsidR="00171829" w:rsidRPr="00846761" w:rsidRDefault="00ED214E" w:rsidP="009A7D52">
            <w:pPr>
              <w:spacing w:before="91" w:line="276" w:lineRule="auto"/>
              <w:jc w:val="center"/>
              <w:rPr>
                <w:rFonts w:cs="Times New Roman"/>
                <w:sz w:val="15"/>
                <w:szCs w:val="15"/>
              </w:rPr>
            </w:pPr>
            <w:r w:rsidRPr="00846761">
              <w:rPr>
                <w:rFonts w:cs="Times New Roman"/>
                <w:sz w:val="15"/>
                <w:szCs w:val="15"/>
              </w:rPr>
              <w:t>0.082</w:t>
            </w:r>
          </w:p>
        </w:tc>
        <w:tc>
          <w:tcPr>
            <w:tcW w:w="992" w:type="dxa"/>
          </w:tcPr>
          <w:p w14:paraId="17E0E22D" w14:textId="77777777" w:rsidR="00171829" w:rsidRPr="00846761" w:rsidRDefault="00ED214E" w:rsidP="009A7D52">
            <w:pPr>
              <w:spacing w:before="91" w:line="276" w:lineRule="auto"/>
              <w:jc w:val="center"/>
              <w:rPr>
                <w:rFonts w:cs="Times New Roman"/>
                <w:sz w:val="15"/>
                <w:szCs w:val="15"/>
              </w:rPr>
            </w:pPr>
            <w:r w:rsidRPr="00846761">
              <w:rPr>
                <w:rFonts w:cs="Times New Roman"/>
                <w:sz w:val="15"/>
                <w:szCs w:val="15"/>
              </w:rPr>
              <w:t>0.057</w:t>
            </w:r>
          </w:p>
        </w:tc>
      </w:tr>
    </w:tbl>
    <w:p w14:paraId="17E1CA67" w14:textId="77777777" w:rsidR="000D6950" w:rsidRDefault="000D6950" w:rsidP="005E7EC4">
      <w:pPr>
        <w:pStyle w:val="NormalnyWeb"/>
        <w:spacing w:before="120" w:after="120" w:line="276" w:lineRule="auto"/>
        <w:ind w:left="692" w:firstLine="284"/>
        <w:jc w:val="both"/>
        <w:rPr>
          <w:rFonts w:ascii="Trebuchet MS" w:hAnsi="Trebuchet MS"/>
          <w:b/>
          <w:sz w:val="17"/>
          <w:szCs w:val="17"/>
          <w:lang w:val="en-US"/>
        </w:rPr>
      </w:pPr>
      <w:r>
        <w:rPr>
          <w:rFonts w:ascii="Trebuchet MS" w:hAnsi="Trebuchet MS"/>
          <w:b/>
          <w:sz w:val="17"/>
          <w:szCs w:val="17"/>
          <w:lang w:val="en-US"/>
        </w:rPr>
        <w:br w:type="page"/>
      </w:r>
    </w:p>
    <w:p w14:paraId="4EBFEC4F" w14:textId="5258131B" w:rsidR="00547767" w:rsidRPr="00846761" w:rsidRDefault="00ED214E" w:rsidP="000D6950">
      <w:pPr>
        <w:pStyle w:val="NormalnyWeb"/>
        <w:spacing w:before="120" w:after="120" w:line="276" w:lineRule="auto"/>
        <w:ind w:left="567" w:firstLine="409"/>
        <w:jc w:val="both"/>
        <w:rPr>
          <w:rFonts w:ascii="Trebuchet MS" w:hAnsi="Trebuchet MS"/>
          <w:bCs/>
          <w:sz w:val="17"/>
          <w:szCs w:val="17"/>
          <w:lang w:val="en-US"/>
        </w:rPr>
      </w:pPr>
      <w:r w:rsidRPr="00846761">
        <w:rPr>
          <w:rFonts w:ascii="Trebuchet MS" w:hAnsi="Trebuchet MS"/>
          <w:b/>
          <w:sz w:val="17"/>
          <w:szCs w:val="17"/>
          <w:lang w:val="en-US"/>
        </w:rPr>
        <w:lastRenderedPageBreak/>
        <w:t>Table</w:t>
      </w:r>
      <w:r w:rsidR="00744DD3" w:rsidRPr="00846761">
        <w:rPr>
          <w:rFonts w:ascii="Trebuchet MS" w:hAnsi="Trebuchet MS"/>
          <w:b/>
          <w:sz w:val="17"/>
          <w:szCs w:val="17"/>
          <w:lang w:val="en-US"/>
        </w:rPr>
        <w:t xml:space="preserve"> </w:t>
      </w:r>
      <w:r w:rsidR="009D0503" w:rsidRPr="00846761">
        <w:rPr>
          <w:rFonts w:ascii="Trebuchet MS" w:hAnsi="Trebuchet MS"/>
          <w:b/>
          <w:sz w:val="17"/>
          <w:szCs w:val="17"/>
          <w:lang w:val="en-US"/>
        </w:rPr>
        <w:t>8</w:t>
      </w:r>
      <w:r w:rsidR="00C72C37" w:rsidRPr="00846761">
        <w:rPr>
          <w:rFonts w:ascii="Trebuchet MS" w:hAnsi="Trebuchet MS"/>
          <w:b/>
          <w:sz w:val="17"/>
          <w:szCs w:val="17"/>
          <w:lang w:val="en-US"/>
        </w:rPr>
        <w:t>.</w:t>
      </w:r>
      <w:r w:rsidR="00744DD3" w:rsidRPr="00846761">
        <w:rPr>
          <w:rFonts w:ascii="Trebuchet MS" w:hAnsi="Trebuchet MS"/>
          <w:b/>
          <w:sz w:val="17"/>
          <w:szCs w:val="17"/>
          <w:lang w:val="en-US"/>
        </w:rPr>
        <w:t xml:space="preserve"> </w:t>
      </w:r>
      <w:r w:rsidR="00547767" w:rsidRPr="00846761">
        <w:rPr>
          <w:rFonts w:ascii="Trebuchet MS" w:hAnsi="Trebuchet MS"/>
          <w:bCs/>
          <w:sz w:val="17"/>
          <w:szCs w:val="17"/>
          <w:lang w:val="en-US"/>
        </w:rPr>
        <w:t>Intraday precision study of p-coumaric acid</w:t>
      </w:r>
      <w:r w:rsidR="001F1FD4" w:rsidRPr="00846761">
        <w:rPr>
          <w:rFonts w:ascii="Trebuchet MS" w:hAnsi="Trebuchet MS"/>
          <w:bCs/>
          <w:sz w:val="17"/>
          <w:szCs w:val="17"/>
          <w:lang w:val="en-US"/>
        </w:rPr>
        <w:t xml:space="preserve"> </w:t>
      </w:r>
      <w:r w:rsidR="00C72C37" w:rsidRPr="00846761">
        <w:rPr>
          <w:rFonts w:ascii="Trebuchet MS" w:hAnsi="Trebuchet MS"/>
          <w:bCs/>
          <w:sz w:val="17"/>
          <w:szCs w:val="17"/>
          <w:lang w:val="en-US"/>
        </w:rPr>
        <w:t xml:space="preserve">(method </w:t>
      </w:r>
      <w:r w:rsidR="00547767" w:rsidRPr="00846761">
        <w:rPr>
          <w:rFonts w:ascii="Trebuchet MS" w:hAnsi="Trebuchet MS"/>
          <w:bCs/>
          <w:sz w:val="17"/>
          <w:szCs w:val="17"/>
          <w:lang w:val="en-US"/>
        </w:rPr>
        <w:t>B)</w:t>
      </w:r>
    </w:p>
    <w:tbl>
      <w:tblPr>
        <w:tblStyle w:val="Tabela-Siatka"/>
        <w:tblW w:w="4495" w:type="dxa"/>
        <w:tblInd w:w="692" w:type="dxa"/>
        <w:tblBorders>
          <w:top w:val="single" w:sz="4" w:space="0" w:color="auto"/>
          <w:bottom w:val="single" w:sz="4" w:space="0" w:color="auto"/>
        </w:tblBorders>
        <w:tblLook w:val="04A0" w:firstRow="1" w:lastRow="0" w:firstColumn="1" w:lastColumn="0" w:noHBand="0" w:noVBand="1"/>
      </w:tblPr>
      <w:tblGrid>
        <w:gridCol w:w="691"/>
        <w:gridCol w:w="813"/>
        <w:gridCol w:w="1103"/>
        <w:gridCol w:w="944"/>
        <w:gridCol w:w="944"/>
      </w:tblGrid>
      <w:tr w:rsidR="00547767" w:rsidRPr="00846761" w14:paraId="71FBA030" w14:textId="77777777" w:rsidTr="009276E8">
        <w:tc>
          <w:tcPr>
            <w:tcW w:w="691" w:type="dxa"/>
          </w:tcPr>
          <w:p w14:paraId="33D96832" w14:textId="77777777" w:rsidR="00547767" w:rsidRPr="00846761" w:rsidRDefault="00547767" w:rsidP="009A7D52">
            <w:pPr>
              <w:spacing w:before="91" w:line="276" w:lineRule="auto"/>
              <w:jc w:val="center"/>
              <w:rPr>
                <w:rFonts w:cs="Times New Roman"/>
                <w:b/>
                <w:sz w:val="15"/>
                <w:szCs w:val="15"/>
              </w:rPr>
            </w:pPr>
            <w:r w:rsidRPr="00846761">
              <w:rPr>
                <w:rFonts w:cs="Times New Roman"/>
                <w:b/>
                <w:sz w:val="15"/>
                <w:szCs w:val="15"/>
              </w:rPr>
              <w:t>Day</w:t>
            </w:r>
          </w:p>
        </w:tc>
        <w:tc>
          <w:tcPr>
            <w:tcW w:w="813" w:type="dxa"/>
          </w:tcPr>
          <w:p w14:paraId="367F034E" w14:textId="77777777" w:rsidR="00547767" w:rsidRPr="00846761" w:rsidRDefault="00547767" w:rsidP="009A7D52">
            <w:pPr>
              <w:spacing w:before="91" w:line="276" w:lineRule="auto"/>
              <w:jc w:val="center"/>
              <w:rPr>
                <w:rFonts w:cs="Times New Roman"/>
                <w:b/>
                <w:sz w:val="15"/>
                <w:szCs w:val="15"/>
              </w:rPr>
            </w:pPr>
            <w:r w:rsidRPr="00846761">
              <w:rPr>
                <w:rFonts w:cs="Times New Roman"/>
                <w:b/>
                <w:sz w:val="15"/>
                <w:szCs w:val="15"/>
              </w:rPr>
              <w:t>Conc. (µg/mL)</w:t>
            </w:r>
          </w:p>
        </w:tc>
        <w:tc>
          <w:tcPr>
            <w:tcW w:w="1103" w:type="dxa"/>
          </w:tcPr>
          <w:p w14:paraId="41AEA991" w14:textId="77777777" w:rsidR="00547767" w:rsidRPr="00846761" w:rsidRDefault="00547767" w:rsidP="009A7D52">
            <w:pPr>
              <w:spacing w:before="91" w:line="276" w:lineRule="auto"/>
              <w:jc w:val="center"/>
              <w:rPr>
                <w:rFonts w:cs="Times New Roman"/>
                <w:b/>
                <w:sz w:val="15"/>
                <w:szCs w:val="15"/>
              </w:rPr>
            </w:pPr>
            <w:r w:rsidRPr="00846761">
              <w:rPr>
                <w:rFonts w:cs="Times New Roman"/>
                <w:b/>
                <w:sz w:val="15"/>
                <w:szCs w:val="15"/>
              </w:rPr>
              <w:t>Mean absorbance</w:t>
            </w:r>
          </w:p>
        </w:tc>
        <w:tc>
          <w:tcPr>
            <w:tcW w:w="944" w:type="dxa"/>
          </w:tcPr>
          <w:p w14:paraId="64ABFE88" w14:textId="77777777" w:rsidR="00547767" w:rsidRPr="00846761" w:rsidRDefault="00547767" w:rsidP="009A7D52">
            <w:pPr>
              <w:spacing w:before="91" w:line="276" w:lineRule="auto"/>
              <w:jc w:val="center"/>
              <w:rPr>
                <w:rFonts w:cs="Times New Roman"/>
                <w:b/>
                <w:sz w:val="15"/>
                <w:szCs w:val="15"/>
              </w:rPr>
            </w:pPr>
            <w:r w:rsidRPr="00846761">
              <w:rPr>
                <w:rFonts w:cs="Times New Roman"/>
                <w:b/>
                <w:sz w:val="15"/>
                <w:szCs w:val="15"/>
              </w:rPr>
              <w:t>Standard deviation</w:t>
            </w:r>
          </w:p>
        </w:tc>
        <w:tc>
          <w:tcPr>
            <w:tcW w:w="944" w:type="dxa"/>
          </w:tcPr>
          <w:p w14:paraId="3550A5F6" w14:textId="77777777" w:rsidR="00547767" w:rsidRPr="00846761" w:rsidRDefault="00547767" w:rsidP="009A7D52">
            <w:pPr>
              <w:spacing w:before="91" w:line="276" w:lineRule="auto"/>
              <w:jc w:val="center"/>
              <w:rPr>
                <w:rFonts w:cs="Times New Roman"/>
                <w:b/>
                <w:sz w:val="15"/>
                <w:szCs w:val="15"/>
              </w:rPr>
            </w:pPr>
            <w:r w:rsidRPr="00846761">
              <w:rPr>
                <w:rFonts w:cs="Times New Roman"/>
                <w:b/>
                <w:sz w:val="15"/>
                <w:szCs w:val="15"/>
              </w:rPr>
              <w:t xml:space="preserve">% Relative standard deviation </w:t>
            </w:r>
          </w:p>
        </w:tc>
      </w:tr>
      <w:tr w:rsidR="00547767" w:rsidRPr="00846761" w14:paraId="7A8F0C43" w14:textId="77777777" w:rsidTr="009276E8">
        <w:tc>
          <w:tcPr>
            <w:tcW w:w="691" w:type="dxa"/>
          </w:tcPr>
          <w:p w14:paraId="5D3D38C3" w14:textId="77777777" w:rsidR="00547767" w:rsidRPr="00846761" w:rsidRDefault="00547767" w:rsidP="009A7D52">
            <w:pPr>
              <w:spacing w:before="91" w:line="276" w:lineRule="auto"/>
              <w:jc w:val="center"/>
              <w:rPr>
                <w:rFonts w:cs="Times New Roman"/>
                <w:sz w:val="15"/>
                <w:szCs w:val="15"/>
              </w:rPr>
            </w:pPr>
            <w:r w:rsidRPr="00846761">
              <w:rPr>
                <w:rFonts w:cs="Times New Roman"/>
                <w:sz w:val="15"/>
                <w:szCs w:val="15"/>
              </w:rPr>
              <w:t>First</w:t>
            </w:r>
          </w:p>
        </w:tc>
        <w:tc>
          <w:tcPr>
            <w:tcW w:w="813" w:type="dxa"/>
          </w:tcPr>
          <w:p w14:paraId="10B77D44" w14:textId="77777777" w:rsidR="00547767" w:rsidRPr="00846761" w:rsidRDefault="00547767" w:rsidP="009A7D52">
            <w:pPr>
              <w:spacing w:before="91" w:line="276" w:lineRule="auto"/>
              <w:jc w:val="center"/>
              <w:rPr>
                <w:rFonts w:cs="Times New Roman"/>
                <w:sz w:val="15"/>
                <w:szCs w:val="15"/>
              </w:rPr>
            </w:pPr>
            <w:r w:rsidRPr="00846761">
              <w:rPr>
                <w:rFonts w:cs="Times New Roman"/>
                <w:sz w:val="15"/>
                <w:szCs w:val="15"/>
              </w:rPr>
              <w:t>10</w:t>
            </w:r>
          </w:p>
        </w:tc>
        <w:tc>
          <w:tcPr>
            <w:tcW w:w="1103" w:type="dxa"/>
          </w:tcPr>
          <w:p w14:paraId="6A4D46CF" w14:textId="77777777" w:rsidR="00547767" w:rsidRPr="00846761" w:rsidRDefault="00547767" w:rsidP="009A7D52">
            <w:pPr>
              <w:spacing w:before="91" w:line="276" w:lineRule="auto"/>
              <w:jc w:val="center"/>
              <w:rPr>
                <w:rFonts w:cs="Times New Roman"/>
                <w:sz w:val="15"/>
                <w:szCs w:val="15"/>
              </w:rPr>
            </w:pPr>
            <w:r w:rsidRPr="00846761">
              <w:rPr>
                <w:rFonts w:cs="Times New Roman"/>
                <w:sz w:val="15"/>
                <w:szCs w:val="15"/>
              </w:rPr>
              <w:t>1.230</w:t>
            </w:r>
          </w:p>
        </w:tc>
        <w:tc>
          <w:tcPr>
            <w:tcW w:w="944" w:type="dxa"/>
          </w:tcPr>
          <w:p w14:paraId="31A25A60" w14:textId="77777777" w:rsidR="00547767" w:rsidRPr="00846761" w:rsidRDefault="00ED214E" w:rsidP="009A7D52">
            <w:pPr>
              <w:spacing w:before="91" w:line="276" w:lineRule="auto"/>
              <w:jc w:val="center"/>
              <w:rPr>
                <w:rFonts w:cs="Times New Roman"/>
                <w:sz w:val="15"/>
                <w:szCs w:val="15"/>
              </w:rPr>
            </w:pPr>
            <w:r w:rsidRPr="00846761">
              <w:rPr>
                <w:rFonts w:cs="Times New Roman"/>
                <w:sz w:val="15"/>
                <w:szCs w:val="15"/>
              </w:rPr>
              <w:t>0.084</w:t>
            </w:r>
          </w:p>
        </w:tc>
        <w:tc>
          <w:tcPr>
            <w:tcW w:w="944" w:type="dxa"/>
          </w:tcPr>
          <w:p w14:paraId="3C71F349" w14:textId="77777777" w:rsidR="00547767" w:rsidRPr="00846761" w:rsidRDefault="00ED214E" w:rsidP="009A7D52">
            <w:pPr>
              <w:spacing w:before="91" w:line="276" w:lineRule="auto"/>
              <w:jc w:val="center"/>
              <w:rPr>
                <w:rFonts w:cs="Times New Roman"/>
                <w:sz w:val="15"/>
                <w:szCs w:val="15"/>
              </w:rPr>
            </w:pPr>
            <w:r w:rsidRPr="00846761">
              <w:rPr>
                <w:rFonts w:cs="Times New Roman"/>
                <w:sz w:val="15"/>
                <w:szCs w:val="15"/>
              </w:rPr>
              <w:t>0.068</w:t>
            </w:r>
          </w:p>
        </w:tc>
      </w:tr>
      <w:tr w:rsidR="00547767" w:rsidRPr="00846761" w14:paraId="12711E78" w14:textId="77777777" w:rsidTr="009276E8">
        <w:tc>
          <w:tcPr>
            <w:tcW w:w="691" w:type="dxa"/>
          </w:tcPr>
          <w:p w14:paraId="5CD650E3" w14:textId="77777777" w:rsidR="00547767" w:rsidRPr="00846761" w:rsidRDefault="00547767" w:rsidP="009A7D52">
            <w:pPr>
              <w:spacing w:before="91" w:line="276" w:lineRule="auto"/>
              <w:jc w:val="center"/>
              <w:rPr>
                <w:rFonts w:cs="Times New Roman"/>
                <w:sz w:val="15"/>
                <w:szCs w:val="15"/>
              </w:rPr>
            </w:pPr>
            <w:r w:rsidRPr="00846761">
              <w:rPr>
                <w:rFonts w:cs="Times New Roman"/>
                <w:sz w:val="15"/>
                <w:szCs w:val="15"/>
              </w:rPr>
              <w:t>Second</w:t>
            </w:r>
          </w:p>
        </w:tc>
        <w:tc>
          <w:tcPr>
            <w:tcW w:w="813" w:type="dxa"/>
          </w:tcPr>
          <w:p w14:paraId="24E9F9B2" w14:textId="77777777" w:rsidR="00547767" w:rsidRPr="00846761" w:rsidRDefault="00547767" w:rsidP="009A7D52">
            <w:pPr>
              <w:spacing w:before="91" w:line="276" w:lineRule="auto"/>
              <w:jc w:val="center"/>
              <w:rPr>
                <w:rFonts w:cs="Times New Roman"/>
                <w:sz w:val="15"/>
                <w:szCs w:val="15"/>
              </w:rPr>
            </w:pPr>
            <w:r w:rsidRPr="00846761">
              <w:rPr>
                <w:rFonts w:cs="Times New Roman"/>
                <w:sz w:val="15"/>
                <w:szCs w:val="15"/>
              </w:rPr>
              <w:t>10</w:t>
            </w:r>
          </w:p>
        </w:tc>
        <w:tc>
          <w:tcPr>
            <w:tcW w:w="1103" w:type="dxa"/>
          </w:tcPr>
          <w:p w14:paraId="3F1CE45A" w14:textId="77777777" w:rsidR="00547767" w:rsidRPr="00846761" w:rsidRDefault="00ED214E" w:rsidP="009A7D52">
            <w:pPr>
              <w:spacing w:before="91" w:line="276" w:lineRule="auto"/>
              <w:jc w:val="center"/>
              <w:rPr>
                <w:rFonts w:cs="Times New Roman"/>
                <w:sz w:val="15"/>
                <w:szCs w:val="15"/>
              </w:rPr>
            </w:pPr>
            <w:r w:rsidRPr="00846761">
              <w:rPr>
                <w:rFonts w:cs="Times New Roman"/>
                <w:sz w:val="15"/>
                <w:szCs w:val="15"/>
              </w:rPr>
              <w:t>1.141</w:t>
            </w:r>
          </w:p>
        </w:tc>
        <w:tc>
          <w:tcPr>
            <w:tcW w:w="944" w:type="dxa"/>
          </w:tcPr>
          <w:p w14:paraId="52711D7F" w14:textId="77777777" w:rsidR="00547767" w:rsidRPr="00846761" w:rsidRDefault="00ED214E" w:rsidP="009A7D52">
            <w:pPr>
              <w:spacing w:before="91" w:line="276" w:lineRule="auto"/>
              <w:jc w:val="center"/>
              <w:rPr>
                <w:rFonts w:cs="Times New Roman"/>
                <w:sz w:val="15"/>
                <w:szCs w:val="15"/>
              </w:rPr>
            </w:pPr>
            <w:r w:rsidRPr="00846761">
              <w:rPr>
                <w:rFonts w:cs="Times New Roman"/>
                <w:sz w:val="15"/>
                <w:szCs w:val="15"/>
              </w:rPr>
              <w:t>0.042</w:t>
            </w:r>
          </w:p>
        </w:tc>
        <w:tc>
          <w:tcPr>
            <w:tcW w:w="944" w:type="dxa"/>
          </w:tcPr>
          <w:p w14:paraId="588571F1" w14:textId="77777777" w:rsidR="00547767" w:rsidRPr="00846761" w:rsidRDefault="00ED214E" w:rsidP="009A7D52">
            <w:pPr>
              <w:spacing w:before="91" w:line="276" w:lineRule="auto"/>
              <w:jc w:val="center"/>
              <w:rPr>
                <w:rFonts w:cs="Times New Roman"/>
                <w:sz w:val="15"/>
                <w:szCs w:val="15"/>
              </w:rPr>
            </w:pPr>
            <w:r w:rsidRPr="00846761">
              <w:rPr>
                <w:rFonts w:cs="Times New Roman"/>
                <w:sz w:val="15"/>
                <w:szCs w:val="15"/>
              </w:rPr>
              <w:t>0.037</w:t>
            </w:r>
          </w:p>
        </w:tc>
      </w:tr>
      <w:tr w:rsidR="00547767" w:rsidRPr="00846761" w14:paraId="1496EBC4" w14:textId="77777777" w:rsidTr="009276E8">
        <w:tc>
          <w:tcPr>
            <w:tcW w:w="691" w:type="dxa"/>
          </w:tcPr>
          <w:p w14:paraId="18AA94FF" w14:textId="77777777" w:rsidR="00547767" w:rsidRPr="00846761" w:rsidRDefault="00547767" w:rsidP="009A7D52">
            <w:pPr>
              <w:spacing w:before="91" w:line="276" w:lineRule="auto"/>
              <w:jc w:val="center"/>
              <w:rPr>
                <w:rFonts w:cs="Times New Roman"/>
                <w:sz w:val="15"/>
                <w:szCs w:val="15"/>
              </w:rPr>
            </w:pPr>
            <w:r w:rsidRPr="00846761">
              <w:rPr>
                <w:rFonts w:cs="Times New Roman"/>
                <w:sz w:val="15"/>
                <w:szCs w:val="15"/>
              </w:rPr>
              <w:t>Third</w:t>
            </w:r>
          </w:p>
        </w:tc>
        <w:tc>
          <w:tcPr>
            <w:tcW w:w="813" w:type="dxa"/>
          </w:tcPr>
          <w:p w14:paraId="6322C557" w14:textId="77777777" w:rsidR="00547767" w:rsidRPr="00846761" w:rsidRDefault="00547767" w:rsidP="009A7D52">
            <w:pPr>
              <w:spacing w:before="91" w:line="276" w:lineRule="auto"/>
              <w:jc w:val="center"/>
              <w:rPr>
                <w:rFonts w:cs="Times New Roman"/>
                <w:sz w:val="15"/>
                <w:szCs w:val="15"/>
              </w:rPr>
            </w:pPr>
            <w:r w:rsidRPr="00846761">
              <w:rPr>
                <w:rFonts w:cs="Times New Roman"/>
                <w:sz w:val="15"/>
                <w:szCs w:val="15"/>
              </w:rPr>
              <w:t>10</w:t>
            </w:r>
          </w:p>
        </w:tc>
        <w:tc>
          <w:tcPr>
            <w:tcW w:w="1103" w:type="dxa"/>
          </w:tcPr>
          <w:p w14:paraId="47F9781E" w14:textId="77777777" w:rsidR="00547767" w:rsidRPr="00846761" w:rsidRDefault="00ED214E" w:rsidP="009A7D52">
            <w:pPr>
              <w:spacing w:before="91" w:line="276" w:lineRule="auto"/>
              <w:jc w:val="center"/>
              <w:rPr>
                <w:rFonts w:cs="Times New Roman"/>
                <w:sz w:val="15"/>
                <w:szCs w:val="15"/>
              </w:rPr>
            </w:pPr>
            <w:r w:rsidRPr="00846761">
              <w:rPr>
                <w:rFonts w:cs="Times New Roman"/>
                <w:sz w:val="15"/>
                <w:szCs w:val="15"/>
              </w:rPr>
              <w:t>1.141</w:t>
            </w:r>
          </w:p>
        </w:tc>
        <w:tc>
          <w:tcPr>
            <w:tcW w:w="944" w:type="dxa"/>
          </w:tcPr>
          <w:p w14:paraId="4881E4C0" w14:textId="77777777" w:rsidR="00547767" w:rsidRPr="00846761" w:rsidRDefault="00ED214E" w:rsidP="009A7D52">
            <w:pPr>
              <w:spacing w:before="91" w:line="276" w:lineRule="auto"/>
              <w:jc w:val="center"/>
              <w:rPr>
                <w:rFonts w:cs="Times New Roman"/>
                <w:sz w:val="15"/>
                <w:szCs w:val="15"/>
              </w:rPr>
            </w:pPr>
            <w:r w:rsidRPr="00846761">
              <w:rPr>
                <w:rFonts w:cs="Times New Roman"/>
                <w:sz w:val="15"/>
                <w:szCs w:val="15"/>
              </w:rPr>
              <w:t>0.047</w:t>
            </w:r>
          </w:p>
        </w:tc>
        <w:tc>
          <w:tcPr>
            <w:tcW w:w="944" w:type="dxa"/>
          </w:tcPr>
          <w:p w14:paraId="3A316906" w14:textId="77777777" w:rsidR="00547767" w:rsidRPr="00846761" w:rsidRDefault="00ED214E" w:rsidP="009A7D52">
            <w:pPr>
              <w:spacing w:before="91" w:line="276" w:lineRule="auto"/>
              <w:jc w:val="center"/>
              <w:rPr>
                <w:rFonts w:cs="Times New Roman"/>
                <w:sz w:val="15"/>
                <w:szCs w:val="15"/>
              </w:rPr>
            </w:pPr>
            <w:r w:rsidRPr="00846761">
              <w:rPr>
                <w:rFonts w:cs="Times New Roman"/>
                <w:sz w:val="15"/>
                <w:szCs w:val="15"/>
              </w:rPr>
              <w:t>0.042</w:t>
            </w:r>
          </w:p>
        </w:tc>
      </w:tr>
    </w:tbl>
    <w:p w14:paraId="23DF48F6" w14:textId="465DB732" w:rsidR="00ED214E" w:rsidRPr="00846761" w:rsidRDefault="00ED214E" w:rsidP="000D6950">
      <w:pPr>
        <w:pStyle w:val="NormalnyWeb"/>
        <w:spacing w:before="120" w:after="120" w:line="276" w:lineRule="auto"/>
        <w:ind w:left="567" w:firstLine="409"/>
        <w:jc w:val="both"/>
        <w:rPr>
          <w:rFonts w:ascii="Trebuchet MS" w:hAnsi="Trebuchet MS"/>
          <w:bCs/>
          <w:sz w:val="17"/>
          <w:szCs w:val="17"/>
          <w:lang w:val="en-US"/>
        </w:rPr>
      </w:pPr>
      <w:r w:rsidRPr="00846761">
        <w:rPr>
          <w:rFonts w:ascii="Trebuchet MS" w:hAnsi="Trebuchet MS"/>
          <w:b/>
          <w:sz w:val="17"/>
          <w:szCs w:val="17"/>
          <w:lang w:val="en-US"/>
        </w:rPr>
        <w:t>Table</w:t>
      </w:r>
      <w:r w:rsidR="005E7EC4" w:rsidRPr="00846761">
        <w:rPr>
          <w:rFonts w:ascii="Trebuchet MS" w:hAnsi="Trebuchet MS"/>
          <w:b/>
          <w:sz w:val="17"/>
          <w:szCs w:val="17"/>
          <w:lang w:val="en-US"/>
        </w:rPr>
        <w:t xml:space="preserve"> </w:t>
      </w:r>
      <w:r w:rsidR="001A063F" w:rsidRPr="00846761">
        <w:rPr>
          <w:rFonts w:ascii="Trebuchet MS" w:hAnsi="Trebuchet MS"/>
          <w:b/>
          <w:sz w:val="17"/>
          <w:szCs w:val="17"/>
          <w:lang w:val="en-US"/>
        </w:rPr>
        <w:t>9</w:t>
      </w:r>
      <w:r w:rsidRPr="00846761">
        <w:rPr>
          <w:rFonts w:ascii="Trebuchet MS" w:hAnsi="Trebuchet MS"/>
          <w:b/>
          <w:sz w:val="17"/>
          <w:szCs w:val="17"/>
          <w:lang w:val="en-US"/>
        </w:rPr>
        <w:t>.</w:t>
      </w:r>
      <w:r w:rsidR="005E7EC4" w:rsidRPr="00846761">
        <w:rPr>
          <w:rFonts w:ascii="Trebuchet MS" w:hAnsi="Trebuchet MS"/>
          <w:b/>
          <w:sz w:val="17"/>
          <w:szCs w:val="17"/>
          <w:lang w:val="en-US"/>
        </w:rPr>
        <w:t xml:space="preserve"> </w:t>
      </w:r>
      <w:r w:rsidRPr="00846761">
        <w:rPr>
          <w:rFonts w:ascii="Trebuchet MS" w:hAnsi="Trebuchet MS"/>
          <w:bCs/>
          <w:sz w:val="17"/>
          <w:szCs w:val="17"/>
          <w:lang w:val="en-US"/>
        </w:rPr>
        <w:t>Interday precision study of p-coumaric acid</w:t>
      </w:r>
      <w:r w:rsidR="001F1FD4" w:rsidRPr="00846761">
        <w:rPr>
          <w:rFonts w:ascii="Trebuchet MS" w:hAnsi="Trebuchet MS"/>
          <w:bCs/>
          <w:sz w:val="17"/>
          <w:szCs w:val="17"/>
          <w:lang w:val="en-US"/>
        </w:rPr>
        <w:t xml:space="preserve"> </w:t>
      </w:r>
      <w:r w:rsidRPr="00846761">
        <w:rPr>
          <w:rFonts w:ascii="Trebuchet MS" w:hAnsi="Trebuchet MS"/>
          <w:bCs/>
          <w:sz w:val="17"/>
          <w:szCs w:val="17"/>
          <w:lang w:val="en-US"/>
        </w:rPr>
        <w:t>(method B)</w:t>
      </w:r>
    </w:p>
    <w:tbl>
      <w:tblPr>
        <w:tblStyle w:val="Tabela-Siatka"/>
        <w:tblW w:w="4536" w:type="dxa"/>
        <w:tblInd w:w="692" w:type="dxa"/>
        <w:tblBorders>
          <w:top w:val="single" w:sz="4" w:space="0" w:color="auto"/>
          <w:bottom w:val="single" w:sz="4" w:space="0" w:color="auto"/>
        </w:tblBorders>
        <w:tblLook w:val="04A0" w:firstRow="1" w:lastRow="0" w:firstColumn="1" w:lastColumn="0" w:noHBand="0" w:noVBand="1"/>
      </w:tblPr>
      <w:tblGrid>
        <w:gridCol w:w="744"/>
        <w:gridCol w:w="754"/>
        <w:gridCol w:w="1054"/>
        <w:gridCol w:w="992"/>
        <w:gridCol w:w="992"/>
      </w:tblGrid>
      <w:tr w:rsidR="00ED214E" w:rsidRPr="00846761" w14:paraId="2218C310" w14:textId="77777777" w:rsidTr="009276E8">
        <w:tc>
          <w:tcPr>
            <w:tcW w:w="744" w:type="dxa"/>
          </w:tcPr>
          <w:p w14:paraId="1558E1DD" w14:textId="77777777" w:rsidR="00ED214E" w:rsidRPr="00846761" w:rsidRDefault="00ED214E" w:rsidP="009A7D52">
            <w:pPr>
              <w:spacing w:before="91" w:line="276" w:lineRule="auto"/>
              <w:jc w:val="center"/>
              <w:rPr>
                <w:rFonts w:cs="Times New Roman"/>
                <w:b/>
                <w:sz w:val="15"/>
                <w:szCs w:val="15"/>
              </w:rPr>
            </w:pPr>
            <w:r w:rsidRPr="00846761">
              <w:rPr>
                <w:rFonts w:cs="Times New Roman"/>
                <w:b/>
                <w:sz w:val="15"/>
                <w:szCs w:val="15"/>
              </w:rPr>
              <w:t>Day</w:t>
            </w:r>
          </w:p>
        </w:tc>
        <w:tc>
          <w:tcPr>
            <w:tcW w:w="754" w:type="dxa"/>
          </w:tcPr>
          <w:p w14:paraId="0DDD961B" w14:textId="77777777" w:rsidR="00ED214E" w:rsidRPr="00846761" w:rsidRDefault="00ED214E" w:rsidP="002A3AD5">
            <w:pPr>
              <w:spacing w:line="276" w:lineRule="auto"/>
              <w:jc w:val="center"/>
              <w:rPr>
                <w:rFonts w:cs="Times New Roman"/>
                <w:b/>
                <w:sz w:val="15"/>
                <w:szCs w:val="15"/>
              </w:rPr>
            </w:pPr>
            <w:r w:rsidRPr="00846761">
              <w:rPr>
                <w:rFonts w:cs="Times New Roman"/>
                <w:b/>
                <w:sz w:val="15"/>
                <w:szCs w:val="15"/>
              </w:rPr>
              <w:t>Conc. (µg/mL)</w:t>
            </w:r>
          </w:p>
        </w:tc>
        <w:tc>
          <w:tcPr>
            <w:tcW w:w="1054" w:type="dxa"/>
          </w:tcPr>
          <w:p w14:paraId="08D453D7" w14:textId="77777777" w:rsidR="00ED214E" w:rsidRPr="00846761" w:rsidRDefault="00ED214E" w:rsidP="002A3AD5">
            <w:pPr>
              <w:spacing w:line="276" w:lineRule="auto"/>
              <w:jc w:val="center"/>
              <w:rPr>
                <w:rFonts w:cs="Times New Roman"/>
                <w:b/>
                <w:sz w:val="15"/>
                <w:szCs w:val="15"/>
              </w:rPr>
            </w:pPr>
            <w:r w:rsidRPr="00846761">
              <w:rPr>
                <w:rFonts w:cs="Times New Roman"/>
                <w:b/>
                <w:sz w:val="15"/>
                <w:szCs w:val="15"/>
              </w:rPr>
              <w:t>Mean absorbance</w:t>
            </w:r>
          </w:p>
        </w:tc>
        <w:tc>
          <w:tcPr>
            <w:tcW w:w="992" w:type="dxa"/>
          </w:tcPr>
          <w:p w14:paraId="54A12443" w14:textId="77777777" w:rsidR="00ED214E" w:rsidRPr="00846761" w:rsidRDefault="00ED214E" w:rsidP="002A3AD5">
            <w:pPr>
              <w:spacing w:line="276" w:lineRule="auto"/>
              <w:jc w:val="center"/>
              <w:rPr>
                <w:rFonts w:cs="Times New Roman"/>
                <w:b/>
                <w:sz w:val="15"/>
                <w:szCs w:val="15"/>
              </w:rPr>
            </w:pPr>
            <w:r w:rsidRPr="00846761">
              <w:rPr>
                <w:rFonts w:cs="Times New Roman"/>
                <w:b/>
                <w:sz w:val="15"/>
                <w:szCs w:val="15"/>
              </w:rPr>
              <w:t>Standard deviation</w:t>
            </w:r>
          </w:p>
        </w:tc>
        <w:tc>
          <w:tcPr>
            <w:tcW w:w="992" w:type="dxa"/>
          </w:tcPr>
          <w:p w14:paraId="44F91148" w14:textId="77777777" w:rsidR="00ED214E" w:rsidRPr="00846761" w:rsidRDefault="00ED214E" w:rsidP="002A3AD5">
            <w:pPr>
              <w:spacing w:line="276" w:lineRule="auto"/>
              <w:jc w:val="center"/>
              <w:rPr>
                <w:rFonts w:cs="Times New Roman"/>
                <w:b/>
                <w:sz w:val="15"/>
                <w:szCs w:val="15"/>
              </w:rPr>
            </w:pPr>
            <w:r w:rsidRPr="00846761">
              <w:rPr>
                <w:rFonts w:cs="Times New Roman"/>
                <w:b/>
                <w:sz w:val="15"/>
                <w:szCs w:val="15"/>
              </w:rPr>
              <w:t xml:space="preserve">% Relative standard deviation </w:t>
            </w:r>
          </w:p>
        </w:tc>
      </w:tr>
      <w:tr w:rsidR="00ED214E" w:rsidRPr="00846761" w14:paraId="0576046C" w14:textId="77777777" w:rsidTr="009276E8">
        <w:tc>
          <w:tcPr>
            <w:tcW w:w="744" w:type="dxa"/>
          </w:tcPr>
          <w:p w14:paraId="2AFFF05D" w14:textId="77777777" w:rsidR="00ED214E" w:rsidRPr="00846761" w:rsidRDefault="00ED214E" w:rsidP="009A7D52">
            <w:pPr>
              <w:spacing w:before="91" w:line="276" w:lineRule="auto"/>
              <w:jc w:val="center"/>
              <w:rPr>
                <w:rFonts w:cs="Times New Roman"/>
                <w:sz w:val="15"/>
                <w:szCs w:val="15"/>
              </w:rPr>
            </w:pPr>
            <w:r w:rsidRPr="00846761">
              <w:rPr>
                <w:rFonts w:cs="Times New Roman"/>
                <w:sz w:val="15"/>
                <w:szCs w:val="15"/>
              </w:rPr>
              <w:t>First</w:t>
            </w:r>
          </w:p>
        </w:tc>
        <w:tc>
          <w:tcPr>
            <w:tcW w:w="754" w:type="dxa"/>
          </w:tcPr>
          <w:p w14:paraId="37B4F86D" w14:textId="77777777" w:rsidR="00ED214E" w:rsidRPr="00846761" w:rsidRDefault="00ED214E" w:rsidP="009A7D52">
            <w:pPr>
              <w:spacing w:before="91" w:line="276" w:lineRule="auto"/>
              <w:jc w:val="center"/>
              <w:rPr>
                <w:rFonts w:cs="Times New Roman"/>
                <w:sz w:val="15"/>
                <w:szCs w:val="15"/>
              </w:rPr>
            </w:pPr>
            <w:r w:rsidRPr="00846761">
              <w:rPr>
                <w:rFonts w:cs="Times New Roman"/>
                <w:sz w:val="15"/>
                <w:szCs w:val="15"/>
              </w:rPr>
              <w:t>10</w:t>
            </w:r>
          </w:p>
        </w:tc>
        <w:tc>
          <w:tcPr>
            <w:tcW w:w="1054" w:type="dxa"/>
          </w:tcPr>
          <w:p w14:paraId="34AB42DE" w14:textId="77777777" w:rsidR="00ED214E" w:rsidRPr="00846761" w:rsidRDefault="00ED214E" w:rsidP="009A7D52">
            <w:pPr>
              <w:spacing w:before="91" w:line="276" w:lineRule="auto"/>
              <w:jc w:val="center"/>
              <w:rPr>
                <w:rFonts w:cs="Times New Roman"/>
                <w:sz w:val="15"/>
                <w:szCs w:val="15"/>
              </w:rPr>
            </w:pPr>
            <w:r w:rsidRPr="00846761">
              <w:rPr>
                <w:rFonts w:cs="Times New Roman"/>
                <w:sz w:val="15"/>
                <w:szCs w:val="15"/>
              </w:rPr>
              <w:t>1.230</w:t>
            </w:r>
          </w:p>
        </w:tc>
        <w:tc>
          <w:tcPr>
            <w:tcW w:w="992" w:type="dxa"/>
          </w:tcPr>
          <w:p w14:paraId="29310D40" w14:textId="77777777" w:rsidR="00ED214E" w:rsidRPr="00846761" w:rsidRDefault="00ED214E" w:rsidP="009A7D52">
            <w:pPr>
              <w:spacing w:before="91" w:line="276" w:lineRule="auto"/>
              <w:jc w:val="center"/>
              <w:rPr>
                <w:rFonts w:cs="Times New Roman"/>
                <w:sz w:val="15"/>
                <w:szCs w:val="15"/>
              </w:rPr>
            </w:pPr>
            <w:r w:rsidRPr="00846761">
              <w:rPr>
                <w:rFonts w:cs="Times New Roman"/>
                <w:sz w:val="15"/>
                <w:szCs w:val="15"/>
              </w:rPr>
              <w:t>0.085</w:t>
            </w:r>
          </w:p>
        </w:tc>
        <w:tc>
          <w:tcPr>
            <w:tcW w:w="992" w:type="dxa"/>
          </w:tcPr>
          <w:p w14:paraId="59D6187B" w14:textId="77777777" w:rsidR="00ED214E" w:rsidRPr="00846761" w:rsidRDefault="00ED214E" w:rsidP="009A7D52">
            <w:pPr>
              <w:spacing w:before="91" w:line="276" w:lineRule="auto"/>
              <w:jc w:val="center"/>
              <w:rPr>
                <w:rFonts w:cs="Times New Roman"/>
                <w:sz w:val="15"/>
                <w:szCs w:val="15"/>
              </w:rPr>
            </w:pPr>
            <w:r w:rsidRPr="00846761">
              <w:rPr>
                <w:rFonts w:cs="Times New Roman"/>
                <w:sz w:val="15"/>
                <w:szCs w:val="15"/>
              </w:rPr>
              <w:t>0.069</w:t>
            </w:r>
          </w:p>
        </w:tc>
      </w:tr>
      <w:tr w:rsidR="00ED214E" w:rsidRPr="00846761" w14:paraId="229AFD5E" w14:textId="77777777" w:rsidTr="009276E8">
        <w:tc>
          <w:tcPr>
            <w:tcW w:w="744" w:type="dxa"/>
          </w:tcPr>
          <w:p w14:paraId="1B945FA1" w14:textId="77777777" w:rsidR="00ED214E" w:rsidRPr="00846761" w:rsidRDefault="00ED214E" w:rsidP="009A7D52">
            <w:pPr>
              <w:spacing w:before="91" w:line="276" w:lineRule="auto"/>
              <w:jc w:val="center"/>
              <w:rPr>
                <w:rFonts w:cs="Times New Roman"/>
                <w:sz w:val="15"/>
                <w:szCs w:val="15"/>
              </w:rPr>
            </w:pPr>
            <w:r w:rsidRPr="00846761">
              <w:rPr>
                <w:rFonts w:cs="Times New Roman"/>
                <w:sz w:val="15"/>
                <w:szCs w:val="15"/>
              </w:rPr>
              <w:t>Second</w:t>
            </w:r>
          </w:p>
        </w:tc>
        <w:tc>
          <w:tcPr>
            <w:tcW w:w="754" w:type="dxa"/>
          </w:tcPr>
          <w:p w14:paraId="26256667" w14:textId="77777777" w:rsidR="00ED214E" w:rsidRPr="00846761" w:rsidRDefault="00ED214E" w:rsidP="009A7D52">
            <w:pPr>
              <w:spacing w:before="91" w:line="276" w:lineRule="auto"/>
              <w:jc w:val="center"/>
              <w:rPr>
                <w:rFonts w:cs="Times New Roman"/>
                <w:sz w:val="15"/>
                <w:szCs w:val="15"/>
              </w:rPr>
            </w:pPr>
            <w:r w:rsidRPr="00846761">
              <w:rPr>
                <w:rFonts w:cs="Times New Roman"/>
                <w:sz w:val="15"/>
                <w:szCs w:val="15"/>
              </w:rPr>
              <w:t>10</w:t>
            </w:r>
          </w:p>
        </w:tc>
        <w:tc>
          <w:tcPr>
            <w:tcW w:w="1054" w:type="dxa"/>
          </w:tcPr>
          <w:p w14:paraId="03D638C4" w14:textId="77777777" w:rsidR="00ED214E" w:rsidRPr="00846761" w:rsidRDefault="00ED214E" w:rsidP="009A7D52">
            <w:pPr>
              <w:spacing w:before="91" w:line="276" w:lineRule="auto"/>
              <w:jc w:val="center"/>
              <w:rPr>
                <w:rFonts w:cs="Times New Roman"/>
                <w:sz w:val="15"/>
                <w:szCs w:val="15"/>
              </w:rPr>
            </w:pPr>
            <w:r w:rsidRPr="00846761">
              <w:rPr>
                <w:rFonts w:cs="Times New Roman"/>
                <w:sz w:val="15"/>
                <w:szCs w:val="15"/>
              </w:rPr>
              <w:t>1.091</w:t>
            </w:r>
          </w:p>
        </w:tc>
        <w:tc>
          <w:tcPr>
            <w:tcW w:w="992" w:type="dxa"/>
          </w:tcPr>
          <w:p w14:paraId="4C4C6549" w14:textId="77777777" w:rsidR="00ED214E" w:rsidRPr="00846761" w:rsidRDefault="00ED214E" w:rsidP="009A7D52">
            <w:pPr>
              <w:spacing w:before="91" w:line="276" w:lineRule="auto"/>
              <w:jc w:val="center"/>
              <w:rPr>
                <w:rFonts w:cs="Times New Roman"/>
                <w:sz w:val="15"/>
                <w:szCs w:val="15"/>
              </w:rPr>
            </w:pPr>
            <w:r w:rsidRPr="00846761">
              <w:rPr>
                <w:rFonts w:cs="Times New Roman"/>
                <w:sz w:val="15"/>
                <w:szCs w:val="15"/>
              </w:rPr>
              <w:t>0.132</w:t>
            </w:r>
          </w:p>
        </w:tc>
        <w:tc>
          <w:tcPr>
            <w:tcW w:w="992" w:type="dxa"/>
          </w:tcPr>
          <w:p w14:paraId="29D67032" w14:textId="77777777" w:rsidR="00ED214E" w:rsidRPr="00846761" w:rsidRDefault="00ED214E" w:rsidP="009A7D52">
            <w:pPr>
              <w:spacing w:before="91" w:line="276" w:lineRule="auto"/>
              <w:jc w:val="center"/>
              <w:rPr>
                <w:rFonts w:cs="Times New Roman"/>
                <w:sz w:val="15"/>
                <w:szCs w:val="15"/>
              </w:rPr>
            </w:pPr>
            <w:r w:rsidRPr="00846761">
              <w:rPr>
                <w:rFonts w:cs="Times New Roman"/>
                <w:sz w:val="15"/>
                <w:szCs w:val="15"/>
              </w:rPr>
              <w:t>0.121</w:t>
            </w:r>
          </w:p>
        </w:tc>
      </w:tr>
      <w:tr w:rsidR="00ED214E" w:rsidRPr="00846761" w14:paraId="327CEA48" w14:textId="77777777" w:rsidTr="009276E8">
        <w:tc>
          <w:tcPr>
            <w:tcW w:w="744" w:type="dxa"/>
          </w:tcPr>
          <w:p w14:paraId="2EF6B267" w14:textId="77777777" w:rsidR="00ED214E" w:rsidRPr="00846761" w:rsidRDefault="00ED214E" w:rsidP="009A7D52">
            <w:pPr>
              <w:spacing w:before="91" w:line="276" w:lineRule="auto"/>
              <w:jc w:val="center"/>
              <w:rPr>
                <w:rFonts w:cs="Times New Roman"/>
                <w:sz w:val="15"/>
                <w:szCs w:val="15"/>
              </w:rPr>
            </w:pPr>
            <w:r w:rsidRPr="00846761">
              <w:rPr>
                <w:rFonts w:cs="Times New Roman"/>
                <w:sz w:val="15"/>
                <w:szCs w:val="15"/>
              </w:rPr>
              <w:t>Third</w:t>
            </w:r>
          </w:p>
        </w:tc>
        <w:tc>
          <w:tcPr>
            <w:tcW w:w="754" w:type="dxa"/>
          </w:tcPr>
          <w:p w14:paraId="4926D62F" w14:textId="77777777" w:rsidR="00ED214E" w:rsidRPr="00846761" w:rsidRDefault="00ED214E" w:rsidP="009A7D52">
            <w:pPr>
              <w:spacing w:before="91" w:line="276" w:lineRule="auto"/>
              <w:jc w:val="center"/>
              <w:rPr>
                <w:rFonts w:cs="Times New Roman"/>
                <w:sz w:val="15"/>
                <w:szCs w:val="15"/>
              </w:rPr>
            </w:pPr>
            <w:r w:rsidRPr="00846761">
              <w:rPr>
                <w:rFonts w:cs="Times New Roman"/>
                <w:sz w:val="15"/>
                <w:szCs w:val="15"/>
              </w:rPr>
              <w:t>10</w:t>
            </w:r>
          </w:p>
        </w:tc>
        <w:tc>
          <w:tcPr>
            <w:tcW w:w="1054" w:type="dxa"/>
          </w:tcPr>
          <w:p w14:paraId="71F3AED3" w14:textId="77777777" w:rsidR="00ED214E" w:rsidRPr="00846761" w:rsidRDefault="00ED214E" w:rsidP="009A7D52">
            <w:pPr>
              <w:spacing w:before="91" w:line="276" w:lineRule="auto"/>
              <w:jc w:val="center"/>
              <w:rPr>
                <w:rFonts w:cs="Times New Roman"/>
                <w:sz w:val="15"/>
                <w:szCs w:val="15"/>
              </w:rPr>
            </w:pPr>
            <w:r w:rsidRPr="00846761">
              <w:rPr>
                <w:rFonts w:cs="Times New Roman"/>
                <w:sz w:val="15"/>
                <w:szCs w:val="15"/>
              </w:rPr>
              <w:t>1.172</w:t>
            </w:r>
          </w:p>
        </w:tc>
        <w:tc>
          <w:tcPr>
            <w:tcW w:w="992" w:type="dxa"/>
          </w:tcPr>
          <w:p w14:paraId="2C86C81E" w14:textId="77777777" w:rsidR="00ED214E" w:rsidRPr="00846761" w:rsidRDefault="00ED214E" w:rsidP="009A7D52">
            <w:pPr>
              <w:spacing w:before="91" w:line="276" w:lineRule="auto"/>
              <w:jc w:val="center"/>
              <w:rPr>
                <w:rFonts w:cs="Times New Roman"/>
                <w:sz w:val="15"/>
                <w:szCs w:val="15"/>
              </w:rPr>
            </w:pPr>
            <w:r w:rsidRPr="00846761">
              <w:rPr>
                <w:rFonts w:cs="Times New Roman"/>
                <w:sz w:val="15"/>
                <w:szCs w:val="15"/>
              </w:rPr>
              <w:t>0.233</w:t>
            </w:r>
          </w:p>
        </w:tc>
        <w:tc>
          <w:tcPr>
            <w:tcW w:w="992" w:type="dxa"/>
          </w:tcPr>
          <w:p w14:paraId="49B7FD4A" w14:textId="77777777" w:rsidR="00ED214E" w:rsidRPr="00846761" w:rsidRDefault="00ED214E" w:rsidP="009A7D52">
            <w:pPr>
              <w:spacing w:before="91" w:line="276" w:lineRule="auto"/>
              <w:jc w:val="center"/>
              <w:rPr>
                <w:rFonts w:cs="Times New Roman"/>
                <w:sz w:val="15"/>
                <w:szCs w:val="15"/>
              </w:rPr>
            </w:pPr>
            <w:r w:rsidRPr="00846761">
              <w:rPr>
                <w:rFonts w:cs="Times New Roman"/>
                <w:sz w:val="15"/>
                <w:szCs w:val="15"/>
              </w:rPr>
              <w:t>0.199</w:t>
            </w:r>
          </w:p>
        </w:tc>
      </w:tr>
    </w:tbl>
    <w:p w14:paraId="5512412C" w14:textId="691B3873" w:rsidR="00547767" w:rsidRPr="00846761" w:rsidRDefault="00365653" w:rsidP="000D6950">
      <w:pPr>
        <w:pStyle w:val="NormalnyWeb"/>
        <w:spacing w:before="240" w:after="0" w:line="276" w:lineRule="auto"/>
        <w:ind w:left="692"/>
        <w:jc w:val="both"/>
        <w:rPr>
          <w:rFonts w:ascii="Trebuchet MS" w:hAnsi="Trebuchet MS"/>
          <w:b/>
          <w:sz w:val="17"/>
          <w:szCs w:val="17"/>
          <w:lang w:val="en-US"/>
        </w:rPr>
      </w:pPr>
      <w:r w:rsidRPr="00846761">
        <w:rPr>
          <w:rFonts w:ascii="Trebuchet MS" w:hAnsi="Trebuchet MS"/>
          <w:b/>
          <w:sz w:val="17"/>
          <w:szCs w:val="17"/>
          <w:lang w:val="en-US"/>
        </w:rPr>
        <w:t>3</w:t>
      </w:r>
      <w:r w:rsidR="00547767" w:rsidRPr="00846761">
        <w:rPr>
          <w:rFonts w:ascii="Trebuchet MS" w:hAnsi="Trebuchet MS"/>
          <w:b/>
          <w:sz w:val="17"/>
          <w:szCs w:val="17"/>
          <w:lang w:val="en-US"/>
        </w:rPr>
        <w:t>.4.</w:t>
      </w:r>
      <w:r w:rsidR="005E7EC4" w:rsidRPr="00846761">
        <w:rPr>
          <w:rFonts w:ascii="Trebuchet MS" w:hAnsi="Trebuchet MS"/>
          <w:b/>
          <w:sz w:val="17"/>
          <w:szCs w:val="17"/>
          <w:lang w:val="en-US"/>
        </w:rPr>
        <w:t xml:space="preserve"> </w:t>
      </w:r>
      <w:r w:rsidR="00547767" w:rsidRPr="00846761">
        <w:rPr>
          <w:rFonts w:ascii="Trebuchet MS" w:hAnsi="Trebuchet MS"/>
          <w:b/>
          <w:sz w:val="17"/>
          <w:szCs w:val="17"/>
          <w:lang w:val="en-US"/>
        </w:rPr>
        <w:t>Robustness</w:t>
      </w:r>
    </w:p>
    <w:p w14:paraId="385B2A06" w14:textId="50EA701E" w:rsidR="006D18ED" w:rsidRPr="00846761" w:rsidRDefault="001A063F" w:rsidP="005E7EC4">
      <w:pPr>
        <w:pStyle w:val="NormalnyWeb"/>
        <w:spacing w:before="120" w:after="120" w:line="276" w:lineRule="auto"/>
        <w:ind w:left="692" w:firstLine="284"/>
        <w:jc w:val="both"/>
        <w:rPr>
          <w:rFonts w:ascii="Trebuchet MS" w:hAnsi="Trebuchet MS"/>
          <w:bCs/>
          <w:sz w:val="17"/>
          <w:szCs w:val="17"/>
          <w:lang w:val="en-US"/>
        </w:rPr>
      </w:pPr>
      <w:r w:rsidRPr="00846761">
        <w:rPr>
          <w:rFonts w:ascii="Trebuchet MS" w:hAnsi="Trebuchet MS"/>
          <w:b/>
          <w:sz w:val="17"/>
          <w:szCs w:val="17"/>
          <w:lang w:val="en-US"/>
        </w:rPr>
        <w:t>Table</w:t>
      </w:r>
      <w:r w:rsidR="005E7EC4" w:rsidRPr="00846761">
        <w:rPr>
          <w:rFonts w:ascii="Trebuchet MS" w:hAnsi="Trebuchet MS"/>
          <w:b/>
          <w:sz w:val="17"/>
          <w:szCs w:val="17"/>
          <w:lang w:val="en-US"/>
        </w:rPr>
        <w:t xml:space="preserve"> </w:t>
      </w:r>
      <w:r w:rsidR="008A5F89" w:rsidRPr="00846761">
        <w:rPr>
          <w:rFonts w:ascii="Trebuchet MS" w:hAnsi="Trebuchet MS"/>
          <w:b/>
          <w:sz w:val="17"/>
          <w:szCs w:val="17"/>
          <w:lang w:val="en-US"/>
        </w:rPr>
        <w:t>10.</w:t>
      </w:r>
      <w:r w:rsidR="005E7EC4" w:rsidRPr="00846761">
        <w:rPr>
          <w:rFonts w:ascii="Trebuchet MS" w:hAnsi="Trebuchet MS"/>
          <w:b/>
          <w:sz w:val="17"/>
          <w:szCs w:val="17"/>
          <w:lang w:val="en-US"/>
        </w:rPr>
        <w:t xml:space="preserve"> </w:t>
      </w:r>
      <w:r w:rsidR="006D18ED" w:rsidRPr="00846761">
        <w:rPr>
          <w:rFonts w:ascii="Trebuchet MS" w:hAnsi="Trebuchet MS"/>
          <w:bCs/>
          <w:sz w:val="17"/>
          <w:szCs w:val="17"/>
          <w:lang w:val="en-US"/>
        </w:rPr>
        <w:t xml:space="preserve">Evaluation data of robustness study for </w:t>
      </w:r>
      <w:r w:rsidR="000D6950">
        <w:rPr>
          <w:rFonts w:ascii="Trebuchet MS" w:hAnsi="Trebuchet MS"/>
          <w:bCs/>
          <w:sz w:val="17"/>
          <w:szCs w:val="17"/>
          <w:lang w:val="en-US"/>
        </w:rPr>
        <w:br/>
      </w:r>
      <w:r w:rsidR="006D18ED" w:rsidRPr="00846761">
        <w:rPr>
          <w:rFonts w:ascii="Trebuchet MS" w:hAnsi="Trebuchet MS"/>
          <w:bCs/>
          <w:sz w:val="17"/>
          <w:szCs w:val="17"/>
          <w:lang w:val="en-US"/>
        </w:rPr>
        <w:t>p-coumaric acid using 300</w:t>
      </w:r>
      <w:r w:rsidR="009A25A1">
        <w:rPr>
          <w:rFonts w:ascii="Trebuchet MS" w:hAnsi="Trebuchet MS"/>
          <w:bCs/>
          <w:sz w:val="17"/>
          <w:szCs w:val="17"/>
          <w:lang w:val="en-US"/>
        </w:rPr>
        <w:t xml:space="preserve"> </w:t>
      </w:r>
      <w:r w:rsidR="006D18ED" w:rsidRPr="00846761">
        <w:rPr>
          <w:rFonts w:ascii="Trebuchet MS" w:hAnsi="Trebuchet MS"/>
          <w:bCs/>
          <w:sz w:val="17"/>
          <w:szCs w:val="17"/>
          <w:lang w:val="en-US"/>
        </w:rPr>
        <w:t>nm ± 2</w:t>
      </w:r>
      <w:r w:rsidR="009A25A1">
        <w:rPr>
          <w:rFonts w:ascii="Trebuchet MS" w:hAnsi="Trebuchet MS"/>
          <w:bCs/>
          <w:sz w:val="17"/>
          <w:szCs w:val="17"/>
          <w:lang w:val="en-US"/>
        </w:rPr>
        <w:t xml:space="preserve"> </w:t>
      </w:r>
      <w:r w:rsidR="006D18ED" w:rsidRPr="00846761">
        <w:rPr>
          <w:rFonts w:ascii="Trebuchet MS" w:hAnsi="Trebuchet MS"/>
          <w:bCs/>
          <w:sz w:val="17"/>
          <w:szCs w:val="17"/>
          <w:lang w:val="en-US"/>
        </w:rPr>
        <w:t>nm (method A)</w:t>
      </w:r>
    </w:p>
    <w:tbl>
      <w:tblPr>
        <w:tblStyle w:val="Tabela-Siatka"/>
        <w:tblW w:w="0" w:type="auto"/>
        <w:tblInd w:w="692" w:type="dxa"/>
        <w:tblBorders>
          <w:top w:val="single" w:sz="4" w:space="0" w:color="auto"/>
          <w:bottom w:val="single" w:sz="4" w:space="0" w:color="auto"/>
        </w:tblBorders>
        <w:tblLayout w:type="fixed"/>
        <w:tblLook w:val="04A0" w:firstRow="1" w:lastRow="0" w:firstColumn="1" w:lastColumn="0" w:noHBand="0" w:noVBand="1"/>
      </w:tblPr>
      <w:tblGrid>
        <w:gridCol w:w="709"/>
        <w:gridCol w:w="1334"/>
        <w:gridCol w:w="1443"/>
      </w:tblGrid>
      <w:tr w:rsidR="00547767" w:rsidRPr="000D6950" w14:paraId="06CE62EC" w14:textId="77777777" w:rsidTr="009276E8">
        <w:tc>
          <w:tcPr>
            <w:tcW w:w="709" w:type="dxa"/>
          </w:tcPr>
          <w:p w14:paraId="5B8A1DDA" w14:textId="77777777" w:rsidR="00547767" w:rsidRPr="00846761" w:rsidRDefault="00547767" w:rsidP="009A7D52">
            <w:pPr>
              <w:spacing w:before="91" w:line="276" w:lineRule="auto"/>
              <w:jc w:val="center"/>
              <w:rPr>
                <w:rFonts w:cs="Times New Roman"/>
                <w:b/>
                <w:sz w:val="15"/>
                <w:szCs w:val="15"/>
              </w:rPr>
            </w:pPr>
            <w:r w:rsidRPr="00846761">
              <w:rPr>
                <w:rFonts w:cs="Times New Roman"/>
                <w:b/>
                <w:sz w:val="15"/>
                <w:szCs w:val="15"/>
              </w:rPr>
              <w:t>Sr.No.</w:t>
            </w:r>
          </w:p>
        </w:tc>
        <w:tc>
          <w:tcPr>
            <w:tcW w:w="1334" w:type="dxa"/>
          </w:tcPr>
          <w:p w14:paraId="3793B0E8" w14:textId="475884C2" w:rsidR="00547767" w:rsidRPr="000D6950" w:rsidRDefault="00547767" w:rsidP="000D6950">
            <w:pPr>
              <w:spacing w:before="91" w:line="276" w:lineRule="auto"/>
              <w:jc w:val="center"/>
              <w:rPr>
                <w:rFonts w:cs="Times New Roman"/>
                <w:b/>
                <w:sz w:val="15"/>
                <w:szCs w:val="15"/>
                <w:lang w:val="en-US"/>
              </w:rPr>
            </w:pPr>
            <w:r w:rsidRPr="000D6950">
              <w:rPr>
                <w:rFonts w:cs="Times New Roman"/>
                <w:b/>
                <w:sz w:val="15"/>
                <w:szCs w:val="15"/>
                <w:lang w:val="en-US"/>
              </w:rPr>
              <w:t>Wavelength</w:t>
            </w:r>
            <w:r w:rsidR="000D6950" w:rsidRPr="000D6950">
              <w:rPr>
                <w:rFonts w:cs="Times New Roman"/>
                <w:b/>
                <w:sz w:val="15"/>
                <w:szCs w:val="15"/>
                <w:lang w:val="en-US"/>
              </w:rPr>
              <w:br/>
            </w:r>
            <w:r w:rsidRPr="000D6950">
              <w:rPr>
                <w:rFonts w:cs="Times New Roman"/>
                <w:b/>
                <w:sz w:val="15"/>
                <w:szCs w:val="15"/>
                <w:lang w:val="en-US"/>
              </w:rPr>
              <w:t>302</w:t>
            </w:r>
            <w:r w:rsidR="000D6950" w:rsidRPr="000D6950">
              <w:rPr>
                <w:rFonts w:cs="Times New Roman"/>
                <w:b/>
                <w:sz w:val="15"/>
                <w:szCs w:val="15"/>
                <w:lang w:val="en-US"/>
              </w:rPr>
              <w:t xml:space="preserve"> </w:t>
            </w:r>
            <w:r w:rsidRPr="000D6950">
              <w:rPr>
                <w:rFonts w:cs="Times New Roman"/>
                <w:b/>
                <w:sz w:val="15"/>
                <w:szCs w:val="15"/>
                <w:lang w:val="en-US"/>
              </w:rPr>
              <w:t>nm</w:t>
            </w:r>
          </w:p>
        </w:tc>
        <w:tc>
          <w:tcPr>
            <w:tcW w:w="1443" w:type="dxa"/>
          </w:tcPr>
          <w:p w14:paraId="37F68162" w14:textId="11956CF9" w:rsidR="00547767" w:rsidRPr="000D6950" w:rsidRDefault="00547767" w:rsidP="002C32DC">
            <w:pPr>
              <w:spacing w:before="91" w:line="276" w:lineRule="auto"/>
              <w:jc w:val="center"/>
              <w:rPr>
                <w:rFonts w:cs="Times New Roman"/>
                <w:b/>
                <w:sz w:val="15"/>
                <w:szCs w:val="15"/>
                <w:lang w:val="en-US"/>
              </w:rPr>
            </w:pPr>
            <w:r w:rsidRPr="000D6950">
              <w:rPr>
                <w:rFonts w:cs="Times New Roman"/>
                <w:b/>
                <w:sz w:val="15"/>
                <w:szCs w:val="15"/>
                <w:lang w:val="en-US"/>
              </w:rPr>
              <w:t>Wavelength</w:t>
            </w:r>
            <w:r w:rsidR="002C32DC">
              <w:rPr>
                <w:rFonts w:cs="Times New Roman"/>
                <w:b/>
                <w:sz w:val="15"/>
                <w:szCs w:val="15"/>
                <w:lang w:val="en-US"/>
              </w:rPr>
              <w:br/>
            </w:r>
            <w:r w:rsidRPr="000D6950">
              <w:rPr>
                <w:rFonts w:cs="Times New Roman"/>
                <w:b/>
                <w:sz w:val="15"/>
                <w:szCs w:val="15"/>
                <w:lang w:val="en-US"/>
              </w:rPr>
              <w:t>298</w:t>
            </w:r>
            <w:r w:rsidR="000D6950">
              <w:rPr>
                <w:rFonts w:cs="Times New Roman"/>
                <w:b/>
                <w:sz w:val="15"/>
                <w:szCs w:val="15"/>
                <w:lang w:val="en-US"/>
              </w:rPr>
              <w:t xml:space="preserve"> </w:t>
            </w:r>
            <w:r w:rsidRPr="000D6950">
              <w:rPr>
                <w:rFonts w:cs="Times New Roman"/>
                <w:b/>
                <w:sz w:val="15"/>
                <w:szCs w:val="15"/>
                <w:lang w:val="en-US"/>
              </w:rPr>
              <w:t>nm</w:t>
            </w:r>
          </w:p>
        </w:tc>
      </w:tr>
      <w:tr w:rsidR="00547767" w:rsidRPr="000D6950" w14:paraId="2125DDB0" w14:textId="77777777" w:rsidTr="009276E8">
        <w:tc>
          <w:tcPr>
            <w:tcW w:w="709" w:type="dxa"/>
          </w:tcPr>
          <w:p w14:paraId="36B5B4CD"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1.</w:t>
            </w:r>
          </w:p>
        </w:tc>
        <w:tc>
          <w:tcPr>
            <w:tcW w:w="1334" w:type="dxa"/>
          </w:tcPr>
          <w:p w14:paraId="73E5F7BC"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0.090</w:t>
            </w:r>
          </w:p>
        </w:tc>
        <w:tc>
          <w:tcPr>
            <w:tcW w:w="1443" w:type="dxa"/>
          </w:tcPr>
          <w:p w14:paraId="585DCA47"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0.248</w:t>
            </w:r>
          </w:p>
        </w:tc>
      </w:tr>
      <w:tr w:rsidR="00547767" w:rsidRPr="000D6950" w14:paraId="3624305D" w14:textId="77777777" w:rsidTr="009276E8">
        <w:tc>
          <w:tcPr>
            <w:tcW w:w="709" w:type="dxa"/>
          </w:tcPr>
          <w:p w14:paraId="44B65EE3"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2.</w:t>
            </w:r>
          </w:p>
        </w:tc>
        <w:tc>
          <w:tcPr>
            <w:tcW w:w="1334" w:type="dxa"/>
          </w:tcPr>
          <w:p w14:paraId="2362FBEA"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0.128</w:t>
            </w:r>
          </w:p>
        </w:tc>
        <w:tc>
          <w:tcPr>
            <w:tcW w:w="1443" w:type="dxa"/>
          </w:tcPr>
          <w:p w14:paraId="2767047E"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0.396</w:t>
            </w:r>
          </w:p>
        </w:tc>
      </w:tr>
      <w:tr w:rsidR="00547767" w:rsidRPr="000D6950" w14:paraId="1F6FC2B7" w14:textId="77777777" w:rsidTr="009276E8">
        <w:tc>
          <w:tcPr>
            <w:tcW w:w="709" w:type="dxa"/>
          </w:tcPr>
          <w:p w14:paraId="25602A6A"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3.</w:t>
            </w:r>
          </w:p>
        </w:tc>
        <w:tc>
          <w:tcPr>
            <w:tcW w:w="1334" w:type="dxa"/>
          </w:tcPr>
          <w:p w14:paraId="7547FB0C"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0.583</w:t>
            </w:r>
          </w:p>
        </w:tc>
        <w:tc>
          <w:tcPr>
            <w:tcW w:w="1443" w:type="dxa"/>
          </w:tcPr>
          <w:p w14:paraId="6576F3B1"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0.538</w:t>
            </w:r>
          </w:p>
        </w:tc>
      </w:tr>
      <w:tr w:rsidR="00547767" w:rsidRPr="000D6950" w14:paraId="1470D6E2" w14:textId="77777777" w:rsidTr="009276E8">
        <w:tc>
          <w:tcPr>
            <w:tcW w:w="709" w:type="dxa"/>
          </w:tcPr>
          <w:p w14:paraId="1D8DB229"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4.</w:t>
            </w:r>
          </w:p>
        </w:tc>
        <w:tc>
          <w:tcPr>
            <w:tcW w:w="1334" w:type="dxa"/>
          </w:tcPr>
          <w:p w14:paraId="5FF893E7"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0.633</w:t>
            </w:r>
          </w:p>
        </w:tc>
        <w:tc>
          <w:tcPr>
            <w:tcW w:w="1443" w:type="dxa"/>
          </w:tcPr>
          <w:p w14:paraId="5E4EE9EB"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0.840</w:t>
            </w:r>
          </w:p>
        </w:tc>
      </w:tr>
      <w:tr w:rsidR="00547767" w:rsidRPr="000D6950" w14:paraId="655797AA" w14:textId="77777777" w:rsidTr="009276E8">
        <w:tc>
          <w:tcPr>
            <w:tcW w:w="709" w:type="dxa"/>
          </w:tcPr>
          <w:p w14:paraId="47F04EE7"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5.</w:t>
            </w:r>
          </w:p>
        </w:tc>
        <w:tc>
          <w:tcPr>
            <w:tcW w:w="1334" w:type="dxa"/>
          </w:tcPr>
          <w:p w14:paraId="690FD399"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0.111</w:t>
            </w:r>
          </w:p>
        </w:tc>
        <w:tc>
          <w:tcPr>
            <w:tcW w:w="1443" w:type="dxa"/>
          </w:tcPr>
          <w:p w14:paraId="1F359310"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0.928</w:t>
            </w:r>
          </w:p>
        </w:tc>
      </w:tr>
      <w:tr w:rsidR="00547767" w:rsidRPr="000D6950" w14:paraId="43AB2C1C" w14:textId="77777777" w:rsidTr="009276E8">
        <w:tc>
          <w:tcPr>
            <w:tcW w:w="709" w:type="dxa"/>
          </w:tcPr>
          <w:p w14:paraId="6C624034"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Mean</w:t>
            </w:r>
          </w:p>
        </w:tc>
        <w:tc>
          <w:tcPr>
            <w:tcW w:w="1334" w:type="dxa"/>
          </w:tcPr>
          <w:p w14:paraId="1045F6DE"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0.309</w:t>
            </w:r>
          </w:p>
        </w:tc>
        <w:tc>
          <w:tcPr>
            <w:tcW w:w="1443" w:type="dxa"/>
          </w:tcPr>
          <w:p w14:paraId="671C4C62"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0.590</w:t>
            </w:r>
          </w:p>
        </w:tc>
      </w:tr>
      <w:tr w:rsidR="00547767" w:rsidRPr="002C32DC" w14:paraId="07A936CC" w14:textId="77777777" w:rsidTr="009276E8">
        <w:tc>
          <w:tcPr>
            <w:tcW w:w="709" w:type="dxa"/>
          </w:tcPr>
          <w:p w14:paraId="18C80637" w14:textId="77777777" w:rsidR="00547767" w:rsidRPr="000D6950" w:rsidRDefault="00547767" w:rsidP="009A7D52">
            <w:pPr>
              <w:spacing w:before="91" w:line="276" w:lineRule="auto"/>
              <w:jc w:val="center"/>
              <w:rPr>
                <w:rFonts w:cs="Times New Roman"/>
                <w:sz w:val="15"/>
                <w:szCs w:val="15"/>
                <w:lang w:val="en-US"/>
              </w:rPr>
            </w:pPr>
            <w:r w:rsidRPr="000D6950">
              <w:rPr>
                <w:rFonts w:cs="Times New Roman"/>
                <w:sz w:val="15"/>
                <w:szCs w:val="15"/>
                <w:lang w:val="en-US"/>
              </w:rPr>
              <w:t>SD</w:t>
            </w:r>
          </w:p>
        </w:tc>
        <w:tc>
          <w:tcPr>
            <w:tcW w:w="1334" w:type="dxa"/>
          </w:tcPr>
          <w:p w14:paraId="4CA32FDD" w14:textId="77777777" w:rsidR="00547767" w:rsidRPr="002C32DC" w:rsidRDefault="00547767" w:rsidP="009A7D52">
            <w:pPr>
              <w:spacing w:before="91" w:line="276" w:lineRule="auto"/>
              <w:jc w:val="center"/>
              <w:rPr>
                <w:rFonts w:cs="Times New Roman"/>
                <w:sz w:val="15"/>
                <w:szCs w:val="15"/>
                <w:lang w:val="en-US"/>
              </w:rPr>
            </w:pPr>
            <w:r w:rsidRPr="000D6950">
              <w:rPr>
                <w:rFonts w:cs="Times New Roman"/>
                <w:sz w:val="15"/>
                <w:szCs w:val="15"/>
                <w:lang w:val="en-US"/>
              </w:rPr>
              <w:t>0.24</w:t>
            </w:r>
            <w:r w:rsidRPr="002C32DC">
              <w:rPr>
                <w:rFonts w:cs="Times New Roman"/>
                <w:sz w:val="15"/>
                <w:szCs w:val="15"/>
                <w:lang w:val="en-US"/>
              </w:rPr>
              <w:t>5</w:t>
            </w:r>
          </w:p>
        </w:tc>
        <w:tc>
          <w:tcPr>
            <w:tcW w:w="1443" w:type="dxa"/>
          </w:tcPr>
          <w:p w14:paraId="2B7020DB" w14:textId="77777777" w:rsidR="00547767" w:rsidRPr="002C32DC" w:rsidRDefault="00547767" w:rsidP="009A7D52">
            <w:pPr>
              <w:spacing w:before="91" w:line="276" w:lineRule="auto"/>
              <w:jc w:val="center"/>
              <w:rPr>
                <w:rFonts w:cs="Times New Roman"/>
                <w:sz w:val="15"/>
                <w:szCs w:val="15"/>
                <w:lang w:val="en-US"/>
              </w:rPr>
            </w:pPr>
            <w:r w:rsidRPr="002C32DC">
              <w:rPr>
                <w:rFonts w:cs="Times New Roman"/>
                <w:sz w:val="15"/>
                <w:szCs w:val="15"/>
                <w:lang w:val="en-US"/>
              </w:rPr>
              <w:t>0.258</w:t>
            </w:r>
          </w:p>
        </w:tc>
      </w:tr>
      <w:tr w:rsidR="00547767" w:rsidRPr="00846761" w14:paraId="0FD99801" w14:textId="77777777" w:rsidTr="009276E8">
        <w:tc>
          <w:tcPr>
            <w:tcW w:w="709" w:type="dxa"/>
          </w:tcPr>
          <w:p w14:paraId="01A7DD4C" w14:textId="77777777" w:rsidR="00547767" w:rsidRPr="002C32DC" w:rsidRDefault="00547767" w:rsidP="009A7D52">
            <w:pPr>
              <w:spacing w:before="91" w:line="276" w:lineRule="auto"/>
              <w:jc w:val="center"/>
              <w:rPr>
                <w:rFonts w:cs="Times New Roman"/>
                <w:sz w:val="15"/>
                <w:szCs w:val="15"/>
                <w:lang w:val="en-US"/>
              </w:rPr>
            </w:pPr>
            <w:r w:rsidRPr="002C32DC">
              <w:rPr>
                <w:rFonts w:cs="Times New Roman"/>
                <w:sz w:val="15"/>
                <w:szCs w:val="15"/>
                <w:lang w:val="en-US"/>
              </w:rPr>
              <w:t>%RSD</w:t>
            </w:r>
          </w:p>
        </w:tc>
        <w:tc>
          <w:tcPr>
            <w:tcW w:w="1334" w:type="dxa"/>
          </w:tcPr>
          <w:p w14:paraId="1FE14E08" w14:textId="77777777" w:rsidR="00547767" w:rsidRPr="002C32DC" w:rsidRDefault="00547767" w:rsidP="009A7D52">
            <w:pPr>
              <w:spacing w:before="91" w:line="276" w:lineRule="auto"/>
              <w:jc w:val="center"/>
              <w:rPr>
                <w:rFonts w:cs="Times New Roman"/>
                <w:sz w:val="15"/>
                <w:szCs w:val="15"/>
                <w:lang w:val="en-US"/>
              </w:rPr>
            </w:pPr>
            <w:r w:rsidRPr="002C32DC">
              <w:rPr>
                <w:rFonts w:cs="Times New Roman"/>
                <w:sz w:val="15"/>
                <w:szCs w:val="15"/>
                <w:lang w:val="en-US"/>
              </w:rPr>
              <w:t>0.800</w:t>
            </w:r>
          </w:p>
        </w:tc>
        <w:tc>
          <w:tcPr>
            <w:tcW w:w="1443" w:type="dxa"/>
          </w:tcPr>
          <w:p w14:paraId="217B3CD6" w14:textId="77777777" w:rsidR="00547767" w:rsidRPr="00846761" w:rsidRDefault="00547767" w:rsidP="009A7D52">
            <w:pPr>
              <w:spacing w:before="91" w:line="276" w:lineRule="auto"/>
              <w:jc w:val="center"/>
              <w:rPr>
                <w:rFonts w:cs="Times New Roman"/>
                <w:sz w:val="15"/>
                <w:szCs w:val="15"/>
              </w:rPr>
            </w:pPr>
            <w:r w:rsidRPr="002C32DC">
              <w:rPr>
                <w:rFonts w:cs="Times New Roman"/>
                <w:sz w:val="15"/>
                <w:szCs w:val="15"/>
                <w:lang w:val="en-US"/>
              </w:rPr>
              <w:t>0</w:t>
            </w:r>
            <w:r w:rsidRPr="00846761">
              <w:rPr>
                <w:rFonts w:cs="Times New Roman"/>
                <w:sz w:val="15"/>
                <w:szCs w:val="15"/>
              </w:rPr>
              <w:t>.431</w:t>
            </w:r>
          </w:p>
        </w:tc>
      </w:tr>
    </w:tbl>
    <w:p w14:paraId="548A58F2" w14:textId="36C4D049" w:rsidR="006D18ED" w:rsidRPr="00846761" w:rsidRDefault="001A063F" w:rsidP="005E7EC4">
      <w:pPr>
        <w:pStyle w:val="NormalnyWeb"/>
        <w:spacing w:before="120" w:after="120" w:line="276" w:lineRule="auto"/>
        <w:ind w:left="692" w:firstLine="284"/>
        <w:jc w:val="both"/>
        <w:rPr>
          <w:rFonts w:ascii="Trebuchet MS" w:hAnsi="Trebuchet MS"/>
          <w:b/>
          <w:sz w:val="17"/>
          <w:szCs w:val="17"/>
          <w:lang w:val="en-US"/>
        </w:rPr>
      </w:pPr>
      <w:r w:rsidRPr="00846761">
        <w:rPr>
          <w:rFonts w:ascii="Trebuchet MS" w:hAnsi="Trebuchet MS"/>
          <w:b/>
          <w:sz w:val="17"/>
          <w:szCs w:val="17"/>
          <w:lang w:val="en-US"/>
        </w:rPr>
        <w:t>Table</w:t>
      </w:r>
      <w:r w:rsidR="005E7EC4" w:rsidRPr="00846761">
        <w:rPr>
          <w:rFonts w:ascii="Trebuchet MS" w:hAnsi="Trebuchet MS"/>
          <w:b/>
          <w:sz w:val="17"/>
          <w:szCs w:val="17"/>
          <w:lang w:val="en-US"/>
        </w:rPr>
        <w:t xml:space="preserve"> </w:t>
      </w:r>
      <w:r w:rsidR="008A5F89" w:rsidRPr="00846761">
        <w:rPr>
          <w:rFonts w:ascii="Trebuchet MS" w:hAnsi="Trebuchet MS"/>
          <w:b/>
          <w:sz w:val="17"/>
          <w:szCs w:val="17"/>
          <w:lang w:val="en-US"/>
        </w:rPr>
        <w:t>11.</w:t>
      </w:r>
      <w:r w:rsidR="005E7EC4" w:rsidRPr="00846761">
        <w:rPr>
          <w:rFonts w:ascii="Trebuchet MS" w:hAnsi="Trebuchet MS"/>
          <w:b/>
          <w:sz w:val="17"/>
          <w:szCs w:val="17"/>
          <w:lang w:val="en-US"/>
        </w:rPr>
        <w:t xml:space="preserve"> </w:t>
      </w:r>
      <w:r w:rsidR="006D18ED" w:rsidRPr="00846761">
        <w:rPr>
          <w:rFonts w:ascii="Trebuchet MS" w:hAnsi="Trebuchet MS"/>
          <w:bCs/>
          <w:sz w:val="17"/>
          <w:szCs w:val="17"/>
          <w:lang w:val="en-US"/>
        </w:rPr>
        <w:t>Evaluation data of robustness study</w:t>
      </w:r>
      <w:r w:rsidR="005E7EC4" w:rsidRPr="00846761">
        <w:rPr>
          <w:rFonts w:ascii="Trebuchet MS" w:hAnsi="Trebuchet MS"/>
          <w:bCs/>
          <w:sz w:val="17"/>
          <w:szCs w:val="17"/>
          <w:lang w:val="en-US"/>
        </w:rPr>
        <w:t xml:space="preserve"> </w:t>
      </w:r>
      <w:r w:rsidR="006D18ED" w:rsidRPr="00846761">
        <w:rPr>
          <w:rFonts w:ascii="Trebuchet MS" w:hAnsi="Trebuchet MS"/>
          <w:bCs/>
          <w:sz w:val="17"/>
          <w:szCs w:val="17"/>
          <w:lang w:val="en-US"/>
        </w:rPr>
        <w:t xml:space="preserve">for </w:t>
      </w:r>
      <w:r w:rsidR="000D6950">
        <w:rPr>
          <w:rFonts w:ascii="Trebuchet MS" w:hAnsi="Trebuchet MS"/>
          <w:bCs/>
          <w:sz w:val="17"/>
          <w:szCs w:val="17"/>
          <w:lang w:val="en-US"/>
        </w:rPr>
        <w:br/>
      </w:r>
      <w:r w:rsidR="006D18ED" w:rsidRPr="00846761">
        <w:rPr>
          <w:rFonts w:ascii="Trebuchet MS" w:hAnsi="Trebuchet MS"/>
          <w:bCs/>
          <w:sz w:val="17"/>
          <w:szCs w:val="17"/>
          <w:lang w:val="en-US"/>
        </w:rPr>
        <w:t>p-coumaric</w:t>
      </w:r>
      <w:r w:rsidR="001F1FD4" w:rsidRPr="00846761">
        <w:rPr>
          <w:rFonts w:ascii="Trebuchet MS" w:hAnsi="Trebuchet MS"/>
          <w:bCs/>
          <w:sz w:val="17"/>
          <w:szCs w:val="17"/>
          <w:lang w:val="en-US"/>
        </w:rPr>
        <w:t xml:space="preserve"> </w:t>
      </w:r>
      <w:r w:rsidR="006D18ED" w:rsidRPr="00846761">
        <w:rPr>
          <w:rFonts w:ascii="Trebuchet MS" w:hAnsi="Trebuchet MS"/>
          <w:bCs/>
          <w:sz w:val="17"/>
          <w:szCs w:val="17"/>
          <w:lang w:val="en-US"/>
        </w:rPr>
        <w:t>acid using</w:t>
      </w:r>
      <w:r w:rsidR="001F1FD4" w:rsidRPr="00846761">
        <w:rPr>
          <w:rFonts w:ascii="Trebuchet MS" w:hAnsi="Trebuchet MS"/>
          <w:bCs/>
          <w:sz w:val="17"/>
          <w:szCs w:val="17"/>
          <w:lang w:val="en-US"/>
        </w:rPr>
        <w:t xml:space="preserve"> </w:t>
      </w:r>
      <w:r w:rsidR="006D18ED" w:rsidRPr="00846761">
        <w:rPr>
          <w:rFonts w:ascii="Trebuchet MS" w:hAnsi="Trebuchet MS"/>
          <w:bCs/>
          <w:sz w:val="17"/>
          <w:szCs w:val="17"/>
          <w:lang w:val="en-US"/>
        </w:rPr>
        <w:t>284</w:t>
      </w:r>
      <w:r w:rsidR="000D6950">
        <w:rPr>
          <w:rFonts w:ascii="Trebuchet MS" w:hAnsi="Trebuchet MS"/>
          <w:bCs/>
          <w:sz w:val="17"/>
          <w:szCs w:val="17"/>
          <w:lang w:val="en-US"/>
        </w:rPr>
        <w:t xml:space="preserve"> </w:t>
      </w:r>
      <w:r w:rsidR="006D18ED" w:rsidRPr="00846761">
        <w:rPr>
          <w:rFonts w:ascii="Trebuchet MS" w:hAnsi="Trebuchet MS"/>
          <w:bCs/>
          <w:sz w:val="17"/>
          <w:szCs w:val="17"/>
          <w:lang w:val="en-US"/>
        </w:rPr>
        <w:t>nm ± 2</w:t>
      </w:r>
      <w:r w:rsidR="000D6950">
        <w:rPr>
          <w:rFonts w:ascii="Trebuchet MS" w:hAnsi="Trebuchet MS"/>
          <w:bCs/>
          <w:sz w:val="17"/>
          <w:szCs w:val="17"/>
          <w:lang w:val="en-US"/>
        </w:rPr>
        <w:t xml:space="preserve"> </w:t>
      </w:r>
      <w:r w:rsidR="006D18ED" w:rsidRPr="00846761">
        <w:rPr>
          <w:rFonts w:ascii="Trebuchet MS" w:hAnsi="Trebuchet MS"/>
          <w:bCs/>
          <w:sz w:val="17"/>
          <w:szCs w:val="17"/>
          <w:lang w:val="en-US"/>
        </w:rPr>
        <w:t>nm</w:t>
      </w:r>
    </w:p>
    <w:tbl>
      <w:tblPr>
        <w:tblStyle w:val="Tabela-Siatka"/>
        <w:tblW w:w="0" w:type="auto"/>
        <w:tblInd w:w="692" w:type="dxa"/>
        <w:tblBorders>
          <w:top w:val="single" w:sz="4" w:space="0" w:color="auto"/>
          <w:bottom w:val="single" w:sz="4" w:space="0" w:color="auto"/>
        </w:tblBorders>
        <w:tblLayout w:type="fixed"/>
        <w:tblLook w:val="04A0" w:firstRow="1" w:lastRow="0" w:firstColumn="1" w:lastColumn="0" w:noHBand="0" w:noVBand="1"/>
      </w:tblPr>
      <w:tblGrid>
        <w:gridCol w:w="692"/>
        <w:gridCol w:w="1276"/>
        <w:gridCol w:w="1559"/>
      </w:tblGrid>
      <w:tr w:rsidR="006D18ED" w:rsidRPr="000D6950" w14:paraId="694D0883" w14:textId="77777777" w:rsidTr="009276E8">
        <w:tc>
          <w:tcPr>
            <w:tcW w:w="692" w:type="dxa"/>
          </w:tcPr>
          <w:p w14:paraId="5A832C0B" w14:textId="77777777" w:rsidR="006D18ED" w:rsidRPr="000D6950" w:rsidRDefault="006D18ED" w:rsidP="009A7D52">
            <w:pPr>
              <w:spacing w:before="91" w:line="276" w:lineRule="auto"/>
              <w:jc w:val="center"/>
              <w:rPr>
                <w:rFonts w:cs="Times New Roman"/>
                <w:b/>
                <w:sz w:val="15"/>
                <w:szCs w:val="15"/>
                <w:lang w:val="en-US"/>
              </w:rPr>
            </w:pPr>
            <w:r w:rsidRPr="000D6950">
              <w:rPr>
                <w:rFonts w:cs="Times New Roman"/>
                <w:b/>
                <w:sz w:val="15"/>
                <w:szCs w:val="15"/>
                <w:lang w:val="en-US"/>
              </w:rPr>
              <w:t>Sr.No.</w:t>
            </w:r>
          </w:p>
        </w:tc>
        <w:tc>
          <w:tcPr>
            <w:tcW w:w="1276" w:type="dxa"/>
          </w:tcPr>
          <w:p w14:paraId="54A49CD1" w14:textId="53CF3F42" w:rsidR="006D18ED" w:rsidRPr="000D6950" w:rsidRDefault="006D18ED" w:rsidP="000D6950">
            <w:pPr>
              <w:spacing w:before="91" w:line="276" w:lineRule="auto"/>
              <w:jc w:val="center"/>
              <w:rPr>
                <w:rFonts w:cs="Times New Roman"/>
                <w:b/>
                <w:sz w:val="15"/>
                <w:szCs w:val="15"/>
                <w:lang w:val="en-US"/>
              </w:rPr>
            </w:pPr>
            <w:r w:rsidRPr="000D6950">
              <w:rPr>
                <w:rFonts w:cs="Times New Roman"/>
                <w:b/>
                <w:sz w:val="15"/>
                <w:szCs w:val="15"/>
                <w:lang w:val="en-US"/>
              </w:rPr>
              <w:t>Wavelength</w:t>
            </w:r>
            <w:r w:rsidR="000D6950">
              <w:rPr>
                <w:rFonts w:cs="Times New Roman"/>
                <w:b/>
                <w:sz w:val="15"/>
                <w:szCs w:val="15"/>
                <w:lang w:val="en-US"/>
              </w:rPr>
              <w:br/>
            </w:r>
            <w:r w:rsidRPr="000D6950">
              <w:rPr>
                <w:rFonts w:cs="Times New Roman"/>
                <w:b/>
                <w:sz w:val="15"/>
                <w:szCs w:val="15"/>
                <w:lang w:val="en-US"/>
              </w:rPr>
              <w:t>282</w:t>
            </w:r>
            <w:r w:rsidR="000D6950">
              <w:rPr>
                <w:rFonts w:cs="Times New Roman"/>
                <w:b/>
                <w:sz w:val="15"/>
                <w:szCs w:val="15"/>
                <w:lang w:val="en-US"/>
              </w:rPr>
              <w:t xml:space="preserve"> </w:t>
            </w:r>
            <w:r w:rsidRPr="000D6950">
              <w:rPr>
                <w:rFonts w:cs="Times New Roman"/>
                <w:b/>
                <w:sz w:val="15"/>
                <w:szCs w:val="15"/>
                <w:lang w:val="en-US"/>
              </w:rPr>
              <w:t>nm</w:t>
            </w:r>
          </w:p>
        </w:tc>
        <w:tc>
          <w:tcPr>
            <w:tcW w:w="1559" w:type="dxa"/>
          </w:tcPr>
          <w:p w14:paraId="4A20D9B6" w14:textId="50BAA250" w:rsidR="006D18ED" w:rsidRPr="000D6950" w:rsidRDefault="006D18ED" w:rsidP="009A7D52">
            <w:pPr>
              <w:spacing w:before="91" w:line="276" w:lineRule="auto"/>
              <w:jc w:val="center"/>
              <w:rPr>
                <w:rFonts w:cs="Times New Roman"/>
                <w:b/>
                <w:sz w:val="15"/>
                <w:szCs w:val="15"/>
                <w:lang w:val="en-US"/>
              </w:rPr>
            </w:pPr>
            <w:r w:rsidRPr="000D6950">
              <w:rPr>
                <w:rFonts w:cs="Times New Roman"/>
                <w:b/>
                <w:sz w:val="15"/>
                <w:szCs w:val="15"/>
                <w:lang w:val="en-US"/>
              </w:rPr>
              <w:t xml:space="preserve">Wavelength </w:t>
            </w:r>
            <w:r w:rsidR="000D6950">
              <w:rPr>
                <w:rFonts w:cs="Times New Roman"/>
                <w:b/>
                <w:sz w:val="15"/>
                <w:szCs w:val="15"/>
                <w:lang w:val="en-US"/>
              </w:rPr>
              <w:br/>
            </w:r>
            <w:r w:rsidRPr="000D6950">
              <w:rPr>
                <w:rFonts w:cs="Times New Roman"/>
                <w:b/>
                <w:sz w:val="15"/>
                <w:szCs w:val="15"/>
                <w:lang w:val="en-US"/>
              </w:rPr>
              <w:t>286</w:t>
            </w:r>
            <w:r w:rsidR="000D6950">
              <w:rPr>
                <w:rFonts w:cs="Times New Roman"/>
                <w:b/>
                <w:sz w:val="15"/>
                <w:szCs w:val="15"/>
                <w:lang w:val="en-US"/>
              </w:rPr>
              <w:t xml:space="preserve"> </w:t>
            </w:r>
            <w:r w:rsidRPr="000D6950">
              <w:rPr>
                <w:rFonts w:cs="Times New Roman"/>
                <w:b/>
                <w:sz w:val="15"/>
                <w:szCs w:val="15"/>
                <w:lang w:val="en-US"/>
              </w:rPr>
              <w:t>nm</w:t>
            </w:r>
          </w:p>
        </w:tc>
      </w:tr>
      <w:tr w:rsidR="006D18ED" w:rsidRPr="000D6950" w14:paraId="61D27106" w14:textId="77777777" w:rsidTr="009276E8">
        <w:tc>
          <w:tcPr>
            <w:tcW w:w="692" w:type="dxa"/>
          </w:tcPr>
          <w:p w14:paraId="4B4C6AEC"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1.</w:t>
            </w:r>
          </w:p>
        </w:tc>
        <w:tc>
          <w:tcPr>
            <w:tcW w:w="1276" w:type="dxa"/>
          </w:tcPr>
          <w:p w14:paraId="4DAEB7B3"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0.120</w:t>
            </w:r>
          </w:p>
        </w:tc>
        <w:tc>
          <w:tcPr>
            <w:tcW w:w="1559" w:type="dxa"/>
          </w:tcPr>
          <w:p w14:paraId="42CA314F"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0.117</w:t>
            </w:r>
          </w:p>
        </w:tc>
      </w:tr>
      <w:tr w:rsidR="006D18ED" w:rsidRPr="000D6950" w14:paraId="4102D3D1" w14:textId="77777777" w:rsidTr="009276E8">
        <w:tc>
          <w:tcPr>
            <w:tcW w:w="692" w:type="dxa"/>
          </w:tcPr>
          <w:p w14:paraId="6146DE66"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2.</w:t>
            </w:r>
          </w:p>
        </w:tc>
        <w:tc>
          <w:tcPr>
            <w:tcW w:w="1276" w:type="dxa"/>
          </w:tcPr>
          <w:p w14:paraId="76CEEC7B"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0.341</w:t>
            </w:r>
          </w:p>
        </w:tc>
        <w:tc>
          <w:tcPr>
            <w:tcW w:w="1559" w:type="dxa"/>
          </w:tcPr>
          <w:p w14:paraId="7B532D6E"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0.340</w:t>
            </w:r>
          </w:p>
        </w:tc>
      </w:tr>
      <w:tr w:rsidR="006D18ED" w:rsidRPr="000D6950" w14:paraId="0DA5678D" w14:textId="77777777" w:rsidTr="009276E8">
        <w:tc>
          <w:tcPr>
            <w:tcW w:w="692" w:type="dxa"/>
          </w:tcPr>
          <w:p w14:paraId="2484C056"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3.</w:t>
            </w:r>
          </w:p>
        </w:tc>
        <w:tc>
          <w:tcPr>
            <w:tcW w:w="1276" w:type="dxa"/>
          </w:tcPr>
          <w:p w14:paraId="13D35AB1"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0.427</w:t>
            </w:r>
          </w:p>
        </w:tc>
        <w:tc>
          <w:tcPr>
            <w:tcW w:w="1559" w:type="dxa"/>
          </w:tcPr>
          <w:p w14:paraId="2E4AFBAA"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0.425</w:t>
            </w:r>
          </w:p>
        </w:tc>
      </w:tr>
      <w:tr w:rsidR="006D18ED" w:rsidRPr="000D6950" w14:paraId="7ACFC866" w14:textId="77777777" w:rsidTr="009276E8">
        <w:tc>
          <w:tcPr>
            <w:tcW w:w="692" w:type="dxa"/>
          </w:tcPr>
          <w:p w14:paraId="1D8247F1"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4.</w:t>
            </w:r>
          </w:p>
        </w:tc>
        <w:tc>
          <w:tcPr>
            <w:tcW w:w="1276" w:type="dxa"/>
          </w:tcPr>
          <w:p w14:paraId="2A0EB97A"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0.799</w:t>
            </w:r>
          </w:p>
        </w:tc>
        <w:tc>
          <w:tcPr>
            <w:tcW w:w="1559" w:type="dxa"/>
          </w:tcPr>
          <w:p w14:paraId="11EE3765"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0.801</w:t>
            </w:r>
          </w:p>
        </w:tc>
      </w:tr>
      <w:tr w:rsidR="006D18ED" w:rsidRPr="000D6950" w14:paraId="2ACA5B86" w14:textId="77777777" w:rsidTr="009276E8">
        <w:tc>
          <w:tcPr>
            <w:tcW w:w="692" w:type="dxa"/>
          </w:tcPr>
          <w:p w14:paraId="1047DF6D"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5.</w:t>
            </w:r>
          </w:p>
        </w:tc>
        <w:tc>
          <w:tcPr>
            <w:tcW w:w="1276" w:type="dxa"/>
          </w:tcPr>
          <w:p w14:paraId="30532181"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0.801</w:t>
            </w:r>
          </w:p>
        </w:tc>
        <w:tc>
          <w:tcPr>
            <w:tcW w:w="1559" w:type="dxa"/>
          </w:tcPr>
          <w:p w14:paraId="00392197"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0.800</w:t>
            </w:r>
          </w:p>
        </w:tc>
      </w:tr>
      <w:tr w:rsidR="006D18ED" w:rsidRPr="000D6950" w14:paraId="7D9BBD48" w14:textId="77777777" w:rsidTr="009276E8">
        <w:tc>
          <w:tcPr>
            <w:tcW w:w="692" w:type="dxa"/>
          </w:tcPr>
          <w:p w14:paraId="3025E9F7"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Mean</w:t>
            </w:r>
          </w:p>
        </w:tc>
        <w:tc>
          <w:tcPr>
            <w:tcW w:w="1276" w:type="dxa"/>
          </w:tcPr>
          <w:p w14:paraId="398D7921"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0.498</w:t>
            </w:r>
          </w:p>
        </w:tc>
        <w:tc>
          <w:tcPr>
            <w:tcW w:w="1559" w:type="dxa"/>
          </w:tcPr>
          <w:p w14:paraId="036CBD03"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0.497</w:t>
            </w:r>
          </w:p>
        </w:tc>
      </w:tr>
      <w:tr w:rsidR="006D18ED" w:rsidRPr="00846761" w14:paraId="3AEBA8D3" w14:textId="77777777" w:rsidTr="009276E8">
        <w:tc>
          <w:tcPr>
            <w:tcW w:w="692" w:type="dxa"/>
          </w:tcPr>
          <w:p w14:paraId="5AB95EE7"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SD</w:t>
            </w:r>
          </w:p>
        </w:tc>
        <w:tc>
          <w:tcPr>
            <w:tcW w:w="1276" w:type="dxa"/>
          </w:tcPr>
          <w:p w14:paraId="147AA58D" w14:textId="77777777" w:rsidR="006D18ED" w:rsidRPr="000D6950" w:rsidRDefault="006D18ED" w:rsidP="009A7D52">
            <w:pPr>
              <w:spacing w:before="91" w:line="276" w:lineRule="auto"/>
              <w:jc w:val="center"/>
              <w:rPr>
                <w:rFonts w:cs="Times New Roman"/>
                <w:sz w:val="15"/>
                <w:szCs w:val="15"/>
                <w:lang w:val="en-US"/>
              </w:rPr>
            </w:pPr>
            <w:r w:rsidRPr="000D6950">
              <w:rPr>
                <w:rFonts w:cs="Times New Roman"/>
                <w:sz w:val="15"/>
                <w:szCs w:val="15"/>
                <w:lang w:val="en-US"/>
              </w:rPr>
              <w:t>0.266</w:t>
            </w:r>
          </w:p>
        </w:tc>
        <w:tc>
          <w:tcPr>
            <w:tcW w:w="1559" w:type="dxa"/>
          </w:tcPr>
          <w:p w14:paraId="402DDFB3" w14:textId="77777777" w:rsidR="006D18ED" w:rsidRPr="00846761" w:rsidRDefault="006D18ED" w:rsidP="009A7D52">
            <w:pPr>
              <w:spacing w:before="91" w:line="276" w:lineRule="auto"/>
              <w:jc w:val="center"/>
              <w:rPr>
                <w:rFonts w:cs="Times New Roman"/>
                <w:sz w:val="15"/>
                <w:szCs w:val="15"/>
              </w:rPr>
            </w:pPr>
            <w:r w:rsidRPr="000D6950">
              <w:rPr>
                <w:rFonts w:cs="Times New Roman"/>
                <w:sz w:val="15"/>
                <w:szCs w:val="15"/>
                <w:lang w:val="en-US"/>
              </w:rPr>
              <w:t>0</w:t>
            </w:r>
            <w:r w:rsidRPr="00846761">
              <w:rPr>
                <w:rFonts w:cs="Times New Roman"/>
                <w:sz w:val="15"/>
                <w:szCs w:val="15"/>
              </w:rPr>
              <w:t>.268</w:t>
            </w:r>
          </w:p>
        </w:tc>
      </w:tr>
      <w:tr w:rsidR="006D18ED" w:rsidRPr="00846761" w14:paraId="5A350020" w14:textId="77777777" w:rsidTr="009276E8">
        <w:tc>
          <w:tcPr>
            <w:tcW w:w="692" w:type="dxa"/>
          </w:tcPr>
          <w:p w14:paraId="7DB87579" w14:textId="77777777" w:rsidR="006D18ED" w:rsidRPr="00846761" w:rsidRDefault="006D18ED" w:rsidP="009A7D52">
            <w:pPr>
              <w:spacing w:before="91" w:line="276" w:lineRule="auto"/>
              <w:jc w:val="center"/>
              <w:rPr>
                <w:rFonts w:cs="Times New Roman"/>
                <w:sz w:val="15"/>
                <w:szCs w:val="15"/>
              </w:rPr>
            </w:pPr>
            <w:r w:rsidRPr="00846761">
              <w:rPr>
                <w:rFonts w:cs="Times New Roman"/>
                <w:sz w:val="15"/>
                <w:szCs w:val="15"/>
              </w:rPr>
              <w:t>%RSD</w:t>
            </w:r>
          </w:p>
        </w:tc>
        <w:tc>
          <w:tcPr>
            <w:tcW w:w="1276" w:type="dxa"/>
          </w:tcPr>
          <w:p w14:paraId="287FA675" w14:textId="77777777" w:rsidR="006D18ED" w:rsidRPr="00846761" w:rsidRDefault="006D18ED" w:rsidP="009A7D52">
            <w:pPr>
              <w:spacing w:before="91" w:line="276" w:lineRule="auto"/>
              <w:jc w:val="center"/>
              <w:rPr>
                <w:rFonts w:cs="Times New Roman"/>
                <w:sz w:val="15"/>
                <w:szCs w:val="15"/>
              </w:rPr>
            </w:pPr>
            <w:r w:rsidRPr="00846761">
              <w:rPr>
                <w:rFonts w:cs="Times New Roman"/>
                <w:sz w:val="15"/>
                <w:szCs w:val="15"/>
              </w:rPr>
              <w:t>0.543</w:t>
            </w:r>
          </w:p>
        </w:tc>
        <w:tc>
          <w:tcPr>
            <w:tcW w:w="1559" w:type="dxa"/>
          </w:tcPr>
          <w:p w14:paraId="4421A7F3" w14:textId="77777777" w:rsidR="006D18ED" w:rsidRPr="00846761" w:rsidRDefault="006D18ED" w:rsidP="009A7D52">
            <w:pPr>
              <w:spacing w:before="91" w:line="276" w:lineRule="auto"/>
              <w:jc w:val="center"/>
              <w:rPr>
                <w:rFonts w:cs="Times New Roman"/>
                <w:sz w:val="15"/>
                <w:szCs w:val="15"/>
              </w:rPr>
            </w:pPr>
            <w:r w:rsidRPr="00846761">
              <w:rPr>
                <w:rFonts w:cs="Times New Roman"/>
                <w:sz w:val="15"/>
                <w:szCs w:val="15"/>
              </w:rPr>
              <w:t>0.531</w:t>
            </w:r>
          </w:p>
        </w:tc>
      </w:tr>
    </w:tbl>
    <w:p w14:paraId="3E52A637" w14:textId="57E91E64" w:rsidR="003E49AD" w:rsidRPr="00846761" w:rsidRDefault="00365653" w:rsidP="005E7EC4">
      <w:pPr>
        <w:pStyle w:val="NormalnyWeb"/>
        <w:spacing w:before="120" w:after="0" w:line="276" w:lineRule="auto"/>
        <w:ind w:left="692"/>
        <w:jc w:val="both"/>
        <w:rPr>
          <w:rFonts w:ascii="Trebuchet MS" w:hAnsi="Trebuchet MS"/>
          <w:b/>
          <w:sz w:val="17"/>
          <w:szCs w:val="17"/>
          <w:lang w:val="en-US"/>
        </w:rPr>
      </w:pPr>
      <w:r w:rsidRPr="00846761">
        <w:rPr>
          <w:rFonts w:ascii="Trebuchet MS" w:hAnsi="Trebuchet MS"/>
          <w:b/>
          <w:sz w:val="17"/>
          <w:szCs w:val="17"/>
          <w:lang w:val="en-US"/>
        </w:rPr>
        <w:t>3</w:t>
      </w:r>
      <w:r w:rsidR="003E49AD" w:rsidRPr="00846761">
        <w:rPr>
          <w:rFonts w:ascii="Trebuchet MS" w:hAnsi="Trebuchet MS"/>
          <w:b/>
          <w:sz w:val="17"/>
          <w:szCs w:val="17"/>
          <w:lang w:val="en-US"/>
        </w:rPr>
        <w:t>.5</w:t>
      </w:r>
      <w:r w:rsidR="00E85BD9" w:rsidRPr="00846761">
        <w:rPr>
          <w:rFonts w:ascii="Trebuchet MS" w:hAnsi="Trebuchet MS"/>
          <w:b/>
          <w:sz w:val="17"/>
          <w:szCs w:val="17"/>
          <w:lang w:val="en-US"/>
        </w:rPr>
        <w:t>. Limit</w:t>
      </w:r>
      <w:r w:rsidR="003E49AD" w:rsidRPr="00846761">
        <w:rPr>
          <w:rFonts w:ascii="Trebuchet MS" w:hAnsi="Trebuchet MS"/>
          <w:b/>
          <w:sz w:val="17"/>
          <w:szCs w:val="17"/>
          <w:lang w:val="en-US"/>
        </w:rPr>
        <w:t xml:space="preserve"> of detection and </w:t>
      </w:r>
      <w:r w:rsidR="005E7EC4" w:rsidRPr="00846761">
        <w:rPr>
          <w:rFonts w:ascii="Trebuchet MS" w:hAnsi="Trebuchet MS"/>
          <w:b/>
          <w:sz w:val="17"/>
          <w:szCs w:val="17"/>
          <w:lang w:val="en-US"/>
        </w:rPr>
        <w:t>l</w:t>
      </w:r>
      <w:r w:rsidR="003E49AD" w:rsidRPr="00846761">
        <w:rPr>
          <w:rFonts w:ascii="Trebuchet MS" w:hAnsi="Trebuchet MS"/>
          <w:b/>
          <w:sz w:val="17"/>
          <w:szCs w:val="17"/>
          <w:lang w:val="en-US"/>
        </w:rPr>
        <w:t xml:space="preserve">imit of quantification </w:t>
      </w:r>
    </w:p>
    <w:p w14:paraId="03BF569D" w14:textId="24F65FD3" w:rsidR="006644CB" w:rsidRPr="00846761" w:rsidRDefault="001A063F" w:rsidP="000D6950">
      <w:pPr>
        <w:pStyle w:val="NormalnyWeb"/>
        <w:spacing w:before="120" w:after="120" w:line="276" w:lineRule="auto"/>
        <w:ind w:left="567" w:firstLine="409"/>
        <w:jc w:val="both"/>
        <w:rPr>
          <w:rFonts w:ascii="Trebuchet MS" w:hAnsi="Trebuchet MS"/>
          <w:bCs/>
          <w:sz w:val="17"/>
          <w:szCs w:val="17"/>
          <w:lang w:val="en-US"/>
        </w:rPr>
      </w:pPr>
      <w:r w:rsidRPr="00846761">
        <w:rPr>
          <w:rFonts w:ascii="Trebuchet MS" w:hAnsi="Trebuchet MS"/>
          <w:b/>
          <w:sz w:val="17"/>
          <w:szCs w:val="17"/>
          <w:lang w:val="en-US"/>
        </w:rPr>
        <w:t>Table 12.</w:t>
      </w:r>
      <w:r w:rsidR="005E7EC4" w:rsidRPr="00846761">
        <w:rPr>
          <w:rFonts w:ascii="Trebuchet MS" w:hAnsi="Trebuchet MS"/>
          <w:b/>
          <w:sz w:val="17"/>
          <w:szCs w:val="17"/>
          <w:lang w:val="en-US"/>
        </w:rPr>
        <w:t xml:space="preserve"> </w:t>
      </w:r>
      <w:r w:rsidR="006644CB" w:rsidRPr="00846761">
        <w:rPr>
          <w:rFonts w:ascii="Trebuchet MS" w:hAnsi="Trebuchet MS"/>
          <w:bCs/>
          <w:sz w:val="17"/>
          <w:szCs w:val="17"/>
          <w:lang w:val="en-US"/>
        </w:rPr>
        <w:t xml:space="preserve">Evaluation data of LOD and LOQ for </w:t>
      </w:r>
      <w:r w:rsidR="000D6950">
        <w:rPr>
          <w:rFonts w:ascii="Trebuchet MS" w:hAnsi="Trebuchet MS"/>
          <w:bCs/>
          <w:sz w:val="17"/>
          <w:szCs w:val="17"/>
          <w:lang w:val="en-US"/>
        </w:rPr>
        <w:br/>
      </w:r>
      <w:r w:rsidR="006644CB" w:rsidRPr="00846761">
        <w:rPr>
          <w:rFonts w:ascii="Trebuchet MS" w:hAnsi="Trebuchet MS"/>
          <w:bCs/>
          <w:sz w:val="17"/>
          <w:szCs w:val="17"/>
          <w:lang w:val="en-US"/>
        </w:rPr>
        <w:t>p-coumaric acid (method A)</w:t>
      </w:r>
    </w:p>
    <w:tbl>
      <w:tblPr>
        <w:tblStyle w:val="Tabela-Siatka"/>
        <w:tblW w:w="4536" w:type="dxa"/>
        <w:tblInd w:w="692" w:type="dxa"/>
        <w:tblBorders>
          <w:top w:val="single" w:sz="4" w:space="0" w:color="auto"/>
          <w:bottom w:val="single" w:sz="4" w:space="0" w:color="auto"/>
        </w:tblBorders>
        <w:tblLayout w:type="fixed"/>
        <w:tblLook w:val="04A0" w:firstRow="1" w:lastRow="0" w:firstColumn="1" w:lastColumn="0" w:noHBand="0" w:noVBand="1"/>
      </w:tblPr>
      <w:tblGrid>
        <w:gridCol w:w="709"/>
        <w:gridCol w:w="1401"/>
        <w:gridCol w:w="1134"/>
        <w:gridCol w:w="1292"/>
      </w:tblGrid>
      <w:tr w:rsidR="00AB50C2" w:rsidRPr="00FA4BFF" w14:paraId="1F5D429B" w14:textId="77777777" w:rsidTr="009276E8">
        <w:trPr>
          <w:trHeight w:val="789"/>
        </w:trPr>
        <w:tc>
          <w:tcPr>
            <w:tcW w:w="709" w:type="dxa"/>
          </w:tcPr>
          <w:p w14:paraId="70ABE6DD" w14:textId="3D11CA48" w:rsidR="00AB50C2" w:rsidRPr="000D6950" w:rsidRDefault="00AB50C2" w:rsidP="005E7EC4">
            <w:pPr>
              <w:spacing w:before="91" w:line="276" w:lineRule="auto"/>
              <w:jc w:val="center"/>
              <w:rPr>
                <w:rFonts w:cs="Times New Roman"/>
                <w:b/>
                <w:sz w:val="15"/>
                <w:szCs w:val="15"/>
                <w:lang w:val="en-US"/>
              </w:rPr>
            </w:pPr>
            <w:r w:rsidRPr="000D6950">
              <w:rPr>
                <w:rFonts w:cs="Times New Roman"/>
                <w:b/>
                <w:sz w:val="15"/>
                <w:szCs w:val="15"/>
                <w:lang w:val="en-US"/>
              </w:rPr>
              <w:t>Sr.</w:t>
            </w:r>
            <w:r w:rsidR="005E7EC4" w:rsidRPr="000D6950">
              <w:rPr>
                <w:rFonts w:cs="Times New Roman"/>
                <w:b/>
                <w:sz w:val="15"/>
                <w:szCs w:val="15"/>
                <w:lang w:val="en-US"/>
              </w:rPr>
              <w:t xml:space="preserve"> </w:t>
            </w:r>
            <w:r w:rsidRPr="000D6950">
              <w:rPr>
                <w:rFonts w:cs="Times New Roman"/>
                <w:b/>
                <w:sz w:val="15"/>
                <w:szCs w:val="15"/>
                <w:lang w:val="en-US"/>
              </w:rPr>
              <w:t>No.</w:t>
            </w:r>
          </w:p>
        </w:tc>
        <w:tc>
          <w:tcPr>
            <w:tcW w:w="1401" w:type="dxa"/>
          </w:tcPr>
          <w:p w14:paraId="0DC4A90B" w14:textId="77777777" w:rsidR="00AB50C2" w:rsidRPr="000D6950" w:rsidRDefault="00AB50C2" w:rsidP="005E7EC4">
            <w:pPr>
              <w:spacing w:before="91" w:line="276" w:lineRule="auto"/>
              <w:jc w:val="center"/>
              <w:rPr>
                <w:rFonts w:cs="Times New Roman"/>
                <w:b/>
                <w:sz w:val="15"/>
                <w:szCs w:val="15"/>
                <w:lang w:val="en-US"/>
              </w:rPr>
            </w:pPr>
            <w:r w:rsidRPr="000D6950">
              <w:rPr>
                <w:rFonts w:cs="Times New Roman"/>
                <w:b/>
                <w:sz w:val="15"/>
                <w:szCs w:val="15"/>
                <w:lang w:val="en-US"/>
              </w:rPr>
              <w:t>Drug</w:t>
            </w:r>
          </w:p>
        </w:tc>
        <w:tc>
          <w:tcPr>
            <w:tcW w:w="1134" w:type="dxa"/>
          </w:tcPr>
          <w:p w14:paraId="4C95CF1B" w14:textId="77777777" w:rsidR="00AB50C2" w:rsidRPr="00846761" w:rsidRDefault="00AB50C2" w:rsidP="005E7EC4">
            <w:pPr>
              <w:spacing w:before="91" w:line="276" w:lineRule="auto"/>
              <w:jc w:val="center"/>
              <w:rPr>
                <w:rFonts w:cs="Times New Roman"/>
                <w:b/>
                <w:sz w:val="15"/>
                <w:szCs w:val="15"/>
                <w:lang w:val="en-US"/>
              </w:rPr>
            </w:pPr>
            <w:r w:rsidRPr="00846761">
              <w:rPr>
                <w:rFonts w:cs="Times New Roman"/>
                <w:b/>
                <w:sz w:val="15"/>
                <w:szCs w:val="15"/>
                <w:lang w:val="en-US"/>
              </w:rPr>
              <w:t>Limit of detection (µg/mL)</w:t>
            </w:r>
          </w:p>
        </w:tc>
        <w:tc>
          <w:tcPr>
            <w:tcW w:w="1292" w:type="dxa"/>
          </w:tcPr>
          <w:p w14:paraId="2A371CEC" w14:textId="77777777" w:rsidR="00AB50C2" w:rsidRPr="00846761" w:rsidRDefault="00AB50C2" w:rsidP="005E7EC4">
            <w:pPr>
              <w:spacing w:before="91" w:line="276" w:lineRule="auto"/>
              <w:jc w:val="center"/>
              <w:rPr>
                <w:rFonts w:cs="Times New Roman"/>
                <w:b/>
                <w:sz w:val="15"/>
                <w:szCs w:val="15"/>
                <w:lang w:val="en-US"/>
              </w:rPr>
            </w:pPr>
            <w:r w:rsidRPr="00846761">
              <w:rPr>
                <w:rFonts w:cs="Times New Roman"/>
                <w:b/>
                <w:sz w:val="15"/>
                <w:szCs w:val="15"/>
                <w:lang w:val="en-US"/>
              </w:rPr>
              <w:t>Limit of quantification (µg/mL)</w:t>
            </w:r>
          </w:p>
        </w:tc>
      </w:tr>
      <w:tr w:rsidR="00AB50C2" w:rsidRPr="000D6950" w14:paraId="59F8A9AE" w14:textId="77777777" w:rsidTr="009276E8">
        <w:trPr>
          <w:trHeight w:val="267"/>
        </w:trPr>
        <w:tc>
          <w:tcPr>
            <w:tcW w:w="709" w:type="dxa"/>
          </w:tcPr>
          <w:p w14:paraId="57D108FA" w14:textId="77777777" w:rsidR="00AB50C2" w:rsidRPr="000D6950" w:rsidRDefault="00AB50C2" w:rsidP="005E7EC4">
            <w:pPr>
              <w:spacing w:before="91" w:line="276" w:lineRule="auto"/>
              <w:jc w:val="center"/>
              <w:rPr>
                <w:rFonts w:cs="Times New Roman"/>
                <w:sz w:val="15"/>
                <w:szCs w:val="15"/>
                <w:lang w:val="en-US"/>
              </w:rPr>
            </w:pPr>
            <w:r w:rsidRPr="000D6950">
              <w:rPr>
                <w:rFonts w:cs="Times New Roman"/>
                <w:sz w:val="15"/>
                <w:szCs w:val="15"/>
                <w:lang w:val="en-US"/>
              </w:rPr>
              <w:t>1.</w:t>
            </w:r>
          </w:p>
        </w:tc>
        <w:tc>
          <w:tcPr>
            <w:tcW w:w="1401" w:type="dxa"/>
          </w:tcPr>
          <w:p w14:paraId="09524267" w14:textId="77777777" w:rsidR="00AB50C2" w:rsidRPr="000D6950" w:rsidRDefault="00AB50C2" w:rsidP="005E7EC4">
            <w:pPr>
              <w:spacing w:before="91" w:line="276" w:lineRule="auto"/>
              <w:jc w:val="center"/>
              <w:rPr>
                <w:rFonts w:cs="Times New Roman"/>
                <w:sz w:val="15"/>
                <w:szCs w:val="15"/>
                <w:lang w:val="en-US"/>
              </w:rPr>
            </w:pPr>
            <w:r w:rsidRPr="000D6950">
              <w:rPr>
                <w:rFonts w:cs="Times New Roman"/>
                <w:sz w:val="15"/>
                <w:szCs w:val="15"/>
                <w:lang w:val="en-US"/>
              </w:rPr>
              <w:t>p-coumaric acid</w:t>
            </w:r>
          </w:p>
        </w:tc>
        <w:tc>
          <w:tcPr>
            <w:tcW w:w="1134" w:type="dxa"/>
          </w:tcPr>
          <w:p w14:paraId="33CA2C41" w14:textId="77777777" w:rsidR="00AB50C2" w:rsidRPr="000D6950" w:rsidRDefault="00AB50C2" w:rsidP="005E7EC4">
            <w:pPr>
              <w:spacing w:before="91" w:line="276" w:lineRule="auto"/>
              <w:jc w:val="center"/>
              <w:rPr>
                <w:rFonts w:cs="Times New Roman"/>
                <w:sz w:val="15"/>
                <w:szCs w:val="15"/>
                <w:lang w:val="en-US"/>
              </w:rPr>
            </w:pPr>
            <w:r w:rsidRPr="000D6950">
              <w:rPr>
                <w:rFonts w:cs="Times New Roman"/>
                <w:sz w:val="15"/>
                <w:szCs w:val="15"/>
                <w:lang w:val="en-US"/>
              </w:rPr>
              <w:t>5.449</w:t>
            </w:r>
          </w:p>
        </w:tc>
        <w:tc>
          <w:tcPr>
            <w:tcW w:w="1292" w:type="dxa"/>
          </w:tcPr>
          <w:p w14:paraId="19FB5500" w14:textId="77777777" w:rsidR="00AB50C2" w:rsidRPr="000D6950" w:rsidRDefault="00AB50C2" w:rsidP="005E7EC4">
            <w:pPr>
              <w:spacing w:before="91" w:line="276" w:lineRule="auto"/>
              <w:jc w:val="center"/>
              <w:rPr>
                <w:rFonts w:cs="Times New Roman"/>
                <w:sz w:val="15"/>
                <w:szCs w:val="15"/>
                <w:lang w:val="en-US"/>
              </w:rPr>
            </w:pPr>
            <w:r w:rsidRPr="000D6950">
              <w:rPr>
                <w:rFonts w:cs="Times New Roman"/>
                <w:sz w:val="15"/>
                <w:szCs w:val="15"/>
                <w:lang w:val="en-US"/>
              </w:rPr>
              <w:t>16.512</w:t>
            </w:r>
          </w:p>
        </w:tc>
      </w:tr>
    </w:tbl>
    <w:p w14:paraId="25B014FC" w14:textId="2C2FB390" w:rsidR="003E49AD" w:rsidRPr="00846761" w:rsidRDefault="001A063F" w:rsidP="005E7EC4">
      <w:pPr>
        <w:pStyle w:val="NormalnyWeb"/>
        <w:spacing w:before="120" w:after="120" w:line="276" w:lineRule="auto"/>
        <w:ind w:left="692" w:firstLine="284"/>
        <w:jc w:val="both"/>
        <w:rPr>
          <w:rFonts w:ascii="Trebuchet MS" w:hAnsi="Trebuchet MS"/>
          <w:b/>
          <w:sz w:val="17"/>
          <w:szCs w:val="17"/>
          <w:lang w:val="en-US"/>
        </w:rPr>
      </w:pPr>
      <w:r w:rsidRPr="00846761">
        <w:rPr>
          <w:rFonts w:ascii="Trebuchet MS" w:hAnsi="Trebuchet MS"/>
          <w:b/>
          <w:sz w:val="17"/>
          <w:szCs w:val="17"/>
          <w:lang w:val="en-US"/>
        </w:rPr>
        <w:t>Table 13.</w:t>
      </w:r>
      <w:r w:rsidR="005E7EC4" w:rsidRPr="00846761">
        <w:rPr>
          <w:rFonts w:ascii="Trebuchet MS" w:hAnsi="Trebuchet MS"/>
          <w:b/>
          <w:sz w:val="17"/>
          <w:szCs w:val="17"/>
          <w:lang w:val="en-US"/>
        </w:rPr>
        <w:t xml:space="preserve"> </w:t>
      </w:r>
      <w:r w:rsidR="006644CB" w:rsidRPr="00846761">
        <w:rPr>
          <w:rFonts w:ascii="Trebuchet MS" w:hAnsi="Trebuchet MS"/>
          <w:bCs/>
          <w:sz w:val="17"/>
          <w:szCs w:val="17"/>
          <w:lang w:val="en-US"/>
        </w:rPr>
        <w:t xml:space="preserve">Evaluation data of LOD and LOQ for </w:t>
      </w:r>
      <w:r w:rsidR="002C32DC">
        <w:rPr>
          <w:rFonts w:ascii="Trebuchet MS" w:hAnsi="Trebuchet MS"/>
          <w:bCs/>
          <w:sz w:val="17"/>
          <w:szCs w:val="17"/>
          <w:lang w:val="en-US"/>
        </w:rPr>
        <w:br/>
      </w:r>
      <w:r w:rsidR="006644CB" w:rsidRPr="00846761">
        <w:rPr>
          <w:rFonts w:ascii="Trebuchet MS" w:hAnsi="Trebuchet MS"/>
          <w:bCs/>
          <w:sz w:val="17"/>
          <w:szCs w:val="17"/>
          <w:lang w:val="en-US"/>
        </w:rPr>
        <w:t>p-coumaric acid (method B)</w:t>
      </w:r>
    </w:p>
    <w:tbl>
      <w:tblPr>
        <w:tblStyle w:val="Tabela-Siatka"/>
        <w:tblW w:w="4558" w:type="dxa"/>
        <w:tblInd w:w="817" w:type="dxa"/>
        <w:tblBorders>
          <w:top w:val="single" w:sz="4" w:space="0" w:color="auto"/>
          <w:bottom w:val="single" w:sz="4" w:space="0" w:color="auto"/>
        </w:tblBorders>
        <w:tblCellMar>
          <w:left w:w="57" w:type="dxa"/>
          <w:right w:w="57" w:type="dxa"/>
        </w:tblCellMar>
        <w:tblLook w:val="04A0" w:firstRow="1" w:lastRow="0" w:firstColumn="1" w:lastColumn="0" w:noHBand="0" w:noVBand="1"/>
      </w:tblPr>
      <w:tblGrid>
        <w:gridCol w:w="851"/>
        <w:gridCol w:w="1224"/>
        <w:gridCol w:w="1276"/>
        <w:gridCol w:w="1207"/>
      </w:tblGrid>
      <w:tr w:rsidR="00AB50C2" w:rsidRPr="00FA4BFF" w14:paraId="2FE328A3" w14:textId="77777777" w:rsidTr="009276E8">
        <w:trPr>
          <w:trHeight w:val="782"/>
        </w:trPr>
        <w:tc>
          <w:tcPr>
            <w:tcW w:w="851" w:type="dxa"/>
          </w:tcPr>
          <w:p w14:paraId="1E14B006" w14:textId="6E8A10B5" w:rsidR="00AB50C2" w:rsidRPr="00846761" w:rsidRDefault="00AB50C2" w:rsidP="002C32DC">
            <w:pPr>
              <w:spacing w:before="91" w:line="276" w:lineRule="auto"/>
              <w:jc w:val="center"/>
              <w:rPr>
                <w:rFonts w:cs="Times New Roman"/>
                <w:b/>
                <w:sz w:val="15"/>
                <w:szCs w:val="15"/>
              </w:rPr>
            </w:pPr>
            <w:r w:rsidRPr="00846761">
              <w:rPr>
                <w:rFonts w:cs="Times New Roman"/>
                <w:b/>
                <w:sz w:val="15"/>
                <w:szCs w:val="15"/>
              </w:rPr>
              <w:t>Sr.</w:t>
            </w:r>
            <w:r w:rsidR="005E7EC4" w:rsidRPr="00846761">
              <w:rPr>
                <w:rFonts w:cs="Times New Roman"/>
                <w:b/>
                <w:sz w:val="15"/>
                <w:szCs w:val="15"/>
              </w:rPr>
              <w:t xml:space="preserve"> </w:t>
            </w:r>
            <w:r w:rsidRPr="00846761">
              <w:rPr>
                <w:rFonts w:cs="Times New Roman"/>
                <w:b/>
                <w:sz w:val="15"/>
                <w:szCs w:val="15"/>
              </w:rPr>
              <w:t>No.</w:t>
            </w:r>
          </w:p>
        </w:tc>
        <w:tc>
          <w:tcPr>
            <w:tcW w:w="1224" w:type="dxa"/>
          </w:tcPr>
          <w:p w14:paraId="1AB18876" w14:textId="77777777" w:rsidR="00AB50C2" w:rsidRPr="00846761" w:rsidRDefault="00AB50C2" w:rsidP="002C32DC">
            <w:pPr>
              <w:spacing w:before="91" w:line="276" w:lineRule="auto"/>
              <w:jc w:val="center"/>
              <w:rPr>
                <w:rFonts w:cs="Times New Roman"/>
                <w:b/>
                <w:sz w:val="15"/>
                <w:szCs w:val="15"/>
              </w:rPr>
            </w:pPr>
            <w:r w:rsidRPr="00846761">
              <w:rPr>
                <w:rFonts w:cs="Times New Roman"/>
                <w:b/>
                <w:sz w:val="15"/>
                <w:szCs w:val="15"/>
              </w:rPr>
              <w:t>Drug</w:t>
            </w:r>
          </w:p>
        </w:tc>
        <w:tc>
          <w:tcPr>
            <w:tcW w:w="1276" w:type="dxa"/>
          </w:tcPr>
          <w:p w14:paraId="27CCC5C6" w14:textId="77777777" w:rsidR="00AB50C2" w:rsidRPr="00846761" w:rsidRDefault="00AB50C2" w:rsidP="002C32DC">
            <w:pPr>
              <w:spacing w:before="91" w:line="276" w:lineRule="auto"/>
              <w:jc w:val="center"/>
              <w:rPr>
                <w:rFonts w:cs="Times New Roman"/>
                <w:b/>
                <w:sz w:val="15"/>
                <w:szCs w:val="15"/>
                <w:lang w:val="en-US"/>
              </w:rPr>
            </w:pPr>
            <w:r w:rsidRPr="00846761">
              <w:rPr>
                <w:rFonts w:cs="Times New Roman"/>
                <w:b/>
                <w:sz w:val="15"/>
                <w:szCs w:val="15"/>
                <w:lang w:val="en-US"/>
              </w:rPr>
              <w:t>Limit of detection (µg/mL)</w:t>
            </w:r>
          </w:p>
        </w:tc>
        <w:tc>
          <w:tcPr>
            <w:tcW w:w="1207" w:type="dxa"/>
          </w:tcPr>
          <w:p w14:paraId="75CC0B87" w14:textId="77777777" w:rsidR="00AB50C2" w:rsidRPr="00846761" w:rsidRDefault="00AB50C2" w:rsidP="002C32DC">
            <w:pPr>
              <w:spacing w:before="91" w:line="276" w:lineRule="auto"/>
              <w:jc w:val="center"/>
              <w:rPr>
                <w:rFonts w:cs="Times New Roman"/>
                <w:b/>
                <w:sz w:val="15"/>
                <w:szCs w:val="15"/>
                <w:lang w:val="en-US"/>
              </w:rPr>
            </w:pPr>
            <w:r w:rsidRPr="00846761">
              <w:rPr>
                <w:rFonts w:cs="Times New Roman"/>
                <w:b/>
                <w:sz w:val="15"/>
                <w:szCs w:val="15"/>
                <w:lang w:val="en-US"/>
              </w:rPr>
              <w:t>Limit of quantification (µg/mL)</w:t>
            </w:r>
          </w:p>
        </w:tc>
      </w:tr>
      <w:tr w:rsidR="00AB50C2" w:rsidRPr="00846761" w14:paraId="3171BA51" w14:textId="3BFB1BD3" w:rsidTr="009276E8">
        <w:trPr>
          <w:trHeight w:val="365"/>
        </w:trPr>
        <w:tc>
          <w:tcPr>
            <w:tcW w:w="851" w:type="dxa"/>
          </w:tcPr>
          <w:p w14:paraId="389AD2F3" w14:textId="77777777" w:rsidR="00AB50C2" w:rsidRPr="00846761" w:rsidRDefault="00AB50C2" w:rsidP="002C32DC">
            <w:pPr>
              <w:spacing w:before="91" w:line="276" w:lineRule="auto"/>
              <w:jc w:val="center"/>
              <w:rPr>
                <w:rFonts w:cs="Times New Roman"/>
                <w:sz w:val="15"/>
                <w:szCs w:val="15"/>
              </w:rPr>
            </w:pPr>
            <w:r w:rsidRPr="00846761">
              <w:rPr>
                <w:rFonts w:cs="Times New Roman"/>
                <w:sz w:val="15"/>
                <w:szCs w:val="15"/>
              </w:rPr>
              <w:t>1.</w:t>
            </w:r>
          </w:p>
        </w:tc>
        <w:tc>
          <w:tcPr>
            <w:tcW w:w="1224" w:type="dxa"/>
          </w:tcPr>
          <w:p w14:paraId="269B9709" w14:textId="77777777" w:rsidR="00AB50C2" w:rsidRPr="00846761" w:rsidRDefault="00AB50C2" w:rsidP="002C32DC">
            <w:pPr>
              <w:spacing w:before="91" w:line="276" w:lineRule="auto"/>
              <w:jc w:val="center"/>
              <w:rPr>
                <w:rFonts w:cs="Times New Roman"/>
                <w:sz w:val="15"/>
                <w:szCs w:val="15"/>
              </w:rPr>
            </w:pPr>
            <w:r w:rsidRPr="00846761">
              <w:rPr>
                <w:rFonts w:cs="Times New Roman"/>
                <w:sz w:val="15"/>
                <w:szCs w:val="15"/>
              </w:rPr>
              <w:t>p-coumaric acid</w:t>
            </w:r>
          </w:p>
        </w:tc>
        <w:tc>
          <w:tcPr>
            <w:tcW w:w="1276" w:type="dxa"/>
          </w:tcPr>
          <w:p w14:paraId="39FDF72E" w14:textId="77777777" w:rsidR="00AB50C2" w:rsidRPr="00846761" w:rsidRDefault="00AB50C2" w:rsidP="002C32DC">
            <w:pPr>
              <w:spacing w:before="91" w:line="276" w:lineRule="auto"/>
              <w:jc w:val="center"/>
              <w:rPr>
                <w:rFonts w:cs="Times New Roman"/>
                <w:sz w:val="15"/>
                <w:szCs w:val="15"/>
              </w:rPr>
            </w:pPr>
            <w:r w:rsidRPr="00846761">
              <w:rPr>
                <w:rFonts w:cs="Times New Roman"/>
                <w:sz w:val="15"/>
                <w:szCs w:val="15"/>
              </w:rPr>
              <w:t>1.792</w:t>
            </w:r>
          </w:p>
        </w:tc>
        <w:tc>
          <w:tcPr>
            <w:tcW w:w="1207" w:type="dxa"/>
          </w:tcPr>
          <w:p w14:paraId="5F00816A" w14:textId="77777777" w:rsidR="00AB50C2" w:rsidRPr="00846761" w:rsidRDefault="00AB50C2" w:rsidP="002C32DC">
            <w:pPr>
              <w:spacing w:before="91" w:line="276" w:lineRule="auto"/>
              <w:jc w:val="center"/>
              <w:rPr>
                <w:rFonts w:cs="Times New Roman"/>
                <w:sz w:val="15"/>
                <w:szCs w:val="15"/>
              </w:rPr>
            </w:pPr>
            <w:r w:rsidRPr="00846761">
              <w:rPr>
                <w:rFonts w:cs="Times New Roman"/>
                <w:sz w:val="15"/>
                <w:szCs w:val="15"/>
              </w:rPr>
              <w:t>5.420</w:t>
            </w:r>
          </w:p>
        </w:tc>
      </w:tr>
    </w:tbl>
    <w:p w14:paraId="34DFFB9B" w14:textId="19958A1F" w:rsidR="005E7EC4" w:rsidRPr="00846761" w:rsidRDefault="00365653" w:rsidP="002C32DC">
      <w:pPr>
        <w:pStyle w:val="NormalnyWeb"/>
        <w:spacing w:before="120" w:after="120" w:line="276" w:lineRule="auto"/>
        <w:ind w:left="692"/>
        <w:jc w:val="both"/>
        <w:rPr>
          <w:rFonts w:ascii="Trebuchet MS" w:hAnsi="Trebuchet MS"/>
          <w:b/>
          <w:sz w:val="17"/>
          <w:szCs w:val="17"/>
          <w:lang w:val="en-US"/>
        </w:rPr>
      </w:pPr>
      <w:r w:rsidRPr="00846761">
        <w:rPr>
          <w:rFonts w:ascii="Trebuchet MS" w:hAnsi="Trebuchet MS"/>
          <w:b/>
          <w:sz w:val="17"/>
          <w:szCs w:val="17"/>
          <w:lang w:val="en-US"/>
        </w:rPr>
        <w:t>3</w:t>
      </w:r>
      <w:r w:rsidR="00106028" w:rsidRPr="00846761">
        <w:rPr>
          <w:rFonts w:ascii="Trebuchet MS" w:hAnsi="Trebuchet MS"/>
          <w:b/>
          <w:sz w:val="17"/>
          <w:szCs w:val="17"/>
          <w:lang w:val="en-US"/>
        </w:rPr>
        <w:t>.</w:t>
      </w:r>
      <w:r w:rsidR="00DF7119" w:rsidRPr="00846761">
        <w:rPr>
          <w:rFonts w:ascii="Trebuchet MS" w:hAnsi="Trebuchet MS"/>
          <w:b/>
          <w:sz w:val="17"/>
          <w:szCs w:val="17"/>
          <w:lang w:val="en-US"/>
        </w:rPr>
        <w:t xml:space="preserve">6. </w:t>
      </w:r>
      <w:r w:rsidR="00250292" w:rsidRPr="00846761">
        <w:rPr>
          <w:rFonts w:ascii="Trebuchet MS" w:hAnsi="Trebuchet MS"/>
          <w:b/>
          <w:sz w:val="17"/>
          <w:szCs w:val="17"/>
          <w:lang w:val="en-US"/>
        </w:rPr>
        <w:t xml:space="preserve">Observation </w:t>
      </w:r>
    </w:p>
    <w:p w14:paraId="604472DF" w14:textId="70105805" w:rsidR="00250292" w:rsidRPr="002C32DC" w:rsidRDefault="005E7EC4" w:rsidP="002C32DC">
      <w:pPr>
        <w:pStyle w:val="NormalnyWeb"/>
        <w:spacing w:before="120" w:after="120" w:line="276" w:lineRule="auto"/>
        <w:ind w:left="692" w:firstLine="284"/>
        <w:jc w:val="both"/>
        <w:rPr>
          <w:rFonts w:ascii="Trebuchet MS" w:hAnsi="Trebuchet MS"/>
          <w:sz w:val="17"/>
          <w:szCs w:val="17"/>
          <w:lang w:val="en-US"/>
        </w:rPr>
      </w:pPr>
      <w:r w:rsidRPr="00846761">
        <w:rPr>
          <w:rFonts w:ascii="Trebuchet MS" w:hAnsi="Trebuchet MS"/>
          <w:b/>
          <w:sz w:val="17"/>
          <w:szCs w:val="17"/>
          <w:lang w:val="en-US"/>
        </w:rPr>
        <w:t>T</w:t>
      </w:r>
      <w:r w:rsidR="00250292" w:rsidRPr="00846761">
        <w:rPr>
          <w:rFonts w:ascii="Trebuchet MS" w:hAnsi="Trebuchet MS"/>
          <w:b/>
          <w:sz w:val="17"/>
          <w:szCs w:val="17"/>
          <w:lang w:val="en-US"/>
        </w:rPr>
        <w:t>able 14</w:t>
      </w:r>
      <w:r w:rsidR="002C32DC">
        <w:rPr>
          <w:rFonts w:ascii="Trebuchet MS" w:hAnsi="Trebuchet MS"/>
          <w:b/>
          <w:sz w:val="17"/>
          <w:szCs w:val="17"/>
          <w:lang w:val="en-US"/>
        </w:rPr>
        <w:t>.</w:t>
      </w:r>
      <w:r w:rsidR="00250292" w:rsidRPr="00846761">
        <w:rPr>
          <w:rFonts w:ascii="Trebuchet MS" w:hAnsi="Trebuchet MS"/>
          <w:b/>
          <w:sz w:val="17"/>
          <w:szCs w:val="17"/>
          <w:lang w:val="en-US"/>
        </w:rPr>
        <w:t xml:space="preserve"> </w:t>
      </w:r>
      <w:r w:rsidR="00250292" w:rsidRPr="002C32DC">
        <w:rPr>
          <w:rFonts w:ascii="Trebuchet MS" w:hAnsi="Trebuchet MS"/>
          <w:sz w:val="17"/>
          <w:szCs w:val="17"/>
          <w:lang w:val="en-US"/>
        </w:rPr>
        <w:t>Antioxidant activity using the DPPH method</w:t>
      </w:r>
    </w:p>
    <w:tbl>
      <w:tblPr>
        <w:tblStyle w:val="Tabela-Siatka"/>
        <w:tblW w:w="4571" w:type="dxa"/>
        <w:tblInd w:w="817" w:type="dxa"/>
        <w:tblBorders>
          <w:top w:val="single" w:sz="4" w:space="0" w:color="auto"/>
          <w:bottom w:val="single" w:sz="4" w:space="0" w:color="auto"/>
        </w:tblBorders>
        <w:tblLayout w:type="fixed"/>
        <w:tblCellMar>
          <w:left w:w="57" w:type="dxa"/>
          <w:right w:w="57" w:type="dxa"/>
        </w:tblCellMar>
        <w:tblLook w:val="04A0" w:firstRow="1" w:lastRow="0" w:firstColumn="1" w:lastColumn="0" w:noHBand="0" w:noVBand="1"/>
      </w:tblPr>
      <w:tblGrid>
        <w:gridCol w:w="1225"/>
        <w:gridCol w:w="992"/>
        <w:gridCol w:w="1134"/>
        <w:gridCol w:w="1220"/>
      </w:tblGrid>
      <w:tr w:rsidR="00C2386A" w:rsidRPr="002C32DC" w14:paraId="0E9EF3C0" w14:textId="77777777" w:rsidTr="009276E8">
        <w:trPr>
          <w:trHeight w:val="355"/>
        </w:trPr>
        <w:tc>
          <w:tcPr>
            <w:tcW w:w="1225" w:type="dxa"/>
            <w:vAlign w:val="bottom"/>
          </w:tcPr>
          <w:p w14:paraId="0C930F21" w14:textId="228DEB68" w:rsidR="00C2386A" w:rsidRPr="002C32DC" w:rsidRDefault="00C2386A" w:rsidP="002C32DC">
            <w:pPr>
              <w:pStyle w:val="NormalnyWeb"/>
              <w:spacing w:before="91" w:after="0" w:line="276" w:lineRule="auto"/>
              <w:jc w:val="center"/>
              <w:rPr>
                <w:rFonts w:ascii="Trebuchet MS" w:hAnsi="Trebuchet MS"/>
                <w:b/>
                <w:bCs/>
                <w:sz w:val="15"/>
                <w:szCs w:val="15"/>
                <w:lang w:val="en-US"/>
              </w:rPr>
            </w:pPr>
            <w:r w:rsidRPr="002C32DC">
              <w:rPr>
                <w:rFonts w:ascii="Trebuchet MS" w:hAnsi="Trebuchet MS"/>
                <w:b/>
                <w:bCs/>
                <w:sz w:val="15"/>
                <w:szCs w:val="15"/>
                <w:lang w:val="en-US"/>
              </w:rPr>
              <w:t>Sample</w:t>
            </w:r>
            <w:r w:rsidR="00D837B5" w:rsidRPr="002C32DC">
              <w:rPr>
                <w:rFonts w:ascii="Trebuchet MS" w:hAnsi="Trebuchet MS"/>
                <w:b/>
                <w:bCs/>
                <w:sz w:val="15"/>
                <w:szCs w:val="15"/>
                <w:lang w:val="en-US"/>
              </w:rPr>
              <w:t xml:space="preserve"> </w:t>
            </w:r>
            <w:r w:rsidRPr="002C32DC">
              <w:rPr>
                <w:rFonts w:ascii="Trebuchet MS" w:hAnsi="Trebuchet MS"/>
                <w:b/>
                <w:bCs/>
                <w:sz w:val="15"/>
                <w:szCs w:val="15"/>
                <w:lang w:val="en-US"/>
              </w:rPr>
              <w:t>concentrations</w:t>
            </w:r>
          </w:p>
        </w:tc>
        <w:tc>
          <w:tcPr>
            <w:tcW w:w="992" w:type="dxa"/>
            <w:vAlign w:val="bottom"/>
          </w:tcPr>
          <w:p w14:paraId="00B8165F" w14:textId="77777777" w:rsidR="00C2386A" w:rsidRPr="002C32DC" w:rsidRDefault="00C2386A" w:rsidP="002C32DC">
            <w:pPr>
              <w:pStyle w:val="NormalnyWeb"/>
              <w:spacing w:before="91" w:after="0" w:line="276" w:lineRule="auto"/>
              <w:jc w:val="center"/>
              <w:rPr>
                <w:rFonts w:ascii="Trebuchet MS" w:hAnsi="Trebuchet MS"/>
                <w:b/>
                <w:bCs/>
                <w:sz w:val="15"/>
                <w:szCs w:val="15"/>
                <w:lang w:val="en-US"/>
              </w:rPr>
            </w:pPr>
            <w:r w:rsidRPr="002C32DC">
              <w:rPr>
                <w:rFonts w:ascii="Trebuchet MS" w:hAnsi="Trebuchet MS"/>
                <w:b/>
                <w:bCs/>
                <w:sz w:val="15"/>
                <w:szCs w:val="15"/>
                <w:lang w:val="en-US"/>
              </w:rPr>
              <w:t>Absorbance</w:t>
            </w:r>
          </w:p>
        </w:tc>
        <w:tc>
          <w:tcPr>
            <w:tcW w:w="1134" w:type="dxa"/>
            <w:vAlign w:val="bottom"/>
          </w:tcPr>
          <w:p w14:paraId="313EE286" w14:textId="77777777" w:rsidR="00C2386A" w:rsidRPr="002C32DC" w:rsidRDefault="00C2386A" w:rsidP="002C32DC">
            <w:pPr>
              <w:pStyle w:val="NormalnyWeb"/>
              <w:spacing w:before="91" w:after="0" w:line="276" w:lineRule="auto"/>
              <w:jc w:val="center"/>
              <w:rPr>
                <w:rFonts w:ascii="Trebuchet MS" w:hAnsi="Trebuchet MS"/>
                <w:b/>
                <w:bCs/>
                <w:sz w:val="15"/>
                <w:szCs w:val="15"/>
                <w:lang w:val="en-US"/>
              </w:rPr>
            </w:pPr>
            <w:r w:rsidRPr="002C32DC">
              <w:rPr>
                <w:rFonts w:ascii="Trebuchet MS" w:hAnsi="Trebuchet MS"/>
                <w:b/>
                <w:bCs/>
                <w:sz w:val="15"/>
                <w:szCs w:val="15"/>
                <w:lang w:val="en-US"/>
              </w:rPr>
              <w:t>%Inhibition</w:t>
            </w:r>
          </w:p>
        </w:tc>
        <w:tc>
          <w:tcPr>
            <w:tcW w:w="1220" w:type="dxa"/>
            <w:vAlign w:val="bottom"/>
          </w:tcPr>
          <w:p w14:paraId="5485085E" w14:textId="7A03A50A" w:rsidR="00C2386A" w:rsidRPr="002C32DC" w:rsidRDefault="00C2386A" w:rsidP="002C32DC">
            <w:pPr>
              <w:pStyle w:val="NormalnyWeb"/>
              <w:spacing w:before="91" w:after="0" w:line="276" w:lineRule="auto"/>
              <w:jc w:val="center"/>
              <w:rPr>
                <w:rFonts w:ascii="Trebuchet MS" w:hAnsi="Trebuchet MS"/>
                <w:b/>
                <w:bCs/>
                <w:sz w:val="15"/>
                <w:szCs w:val="15"/>
                <w:lang w:val="en-US"/>
              </w:rPr>
            </w:pPr>
            <w:r w:rsidRPr="002C32DC">
              <w:rPr>
                <w:rFonts w:ascii="Trebuchet MS" w:hAnsi="Trebuchet MS"/>
                <w:b/>
                <w:bCs/>
                <w:sz w:val="15"/>
                <w:szCs w:val="15"/>
                <w:lang w:val="en-US"/>
              </w:rPr>
              <w:t>Concentration (</w:t>
            </w:r>
            <w:r w:rsidR="002C32DC" w:rsidRPr="00846761">
              <w:rPr>
                <w:b/>
                <w:sz w:val="15"/>
                <w:szCs w:val="15"/>
                <w:lang w:val="en-US"/>
              </w:rPr>
              <w:t>µ</w:t>
            </w:r>
            <w:r w:rsidRPr="002C32DC">
              <w:rPr>
                <w:rFonts w:ascii="Trebuchet MS" w:hAnsi="Trebuchet MS"/>
                <w:b/>
                <w:bCs/>
                <w:sz w:val="15"/>
                <w:szCs w:val="15"/>
                <w:lang w:val="en-US"/>
              </w:rPr>
              <w:t>g/mL)</w:t>
            </w:r>
          </w:p>
        </w:tc>
      </w:tr>
      <w:tr w:rsidR="00C2386A" w:rsidRPr="002C32DC" w14:paraId="66C06F0B" w14:textId="77777777" w:rsidTr="009276E8">
        <w:trPr>
          <w:trHeight w:val="341"/>
        </w:trPr>
        <w:tc>
          <w:tcPr>
            <w:tcW w:w="1225" w:type="dxa"/>
            <w:vAlign w:val="bottom"/>
          </w:tcPr>
          <w:p w14:paraId="02F9D6B5" w14:textId="77777777" w:rsidR="00C2386A" w:rsidRPr="002C32DC" w:rsidRDefault="00C2386A" w:rsidP="002C32DC">
            <w:pPr>
              <w:pStyle w:val="NormalnyWeb"/>
              <w:spacing w:before="91" w:after="0" w:line="276" w:lineRule="auto"/>
              <w:jc w:val="center"/>
              <w:rPr>
                <w:rFonts w:ascii="Trebuchet MS" w:hAnsi="Trebuchet MS"/>
                <w:bCs/>
                <w:sz w:val="15"/>
                <w:szCs w:val="15"/>
                <w:lang w:val="en-US"/>
              </w:rPr>
            </w:pPr>
            <w:r w:rsidRPr="002C32DC">
              <w:rPr>
                <w:rFonts w:ascii="Trebuchet MS" w:hAnsi="Trebuchet MS"/>
                <w:bCs/>
                <w:sz w:val="15"/>
                <w:szCs w:val="15"/>
                <w:lang w:val="en-US"/>
              </w:rPr>
              <w:t>B1</w:t>
            </w:r>
          </w:p>
        </w:tc>
        <w:tc>
          <w:tcPr>
            <w:tcW w:w="992" w:type="dxa"/>
            <w:vAlign w:val="bottom"/>
          </w:tcPr>
          <w:p w14:paraId="45AE9BF2" w14:textId="77777777" w:rsidR="00C2386A" w:rsidRPr="002C32DC" w:rsidRDefault="00C2386A" w:rsidP="002C32DC">
            <w:pPr>
              <w:pStyle w:val="NormalnyWeb"/>
              <w:spacing w:before="91" w:after="0" w:line="276" w:lineRule="auto"/>
              <w:jc w:val="center"/>
              <w:rPr>
                <w:rFonts w:ascii="Trebuchet MS" w:hAnsi="Trebuchet MS"/>
                <w:bCs/>
                <w:sz w:val="15"/>
                <w:szCs w:val="15"/>
                <w:lang w:val="en-US"/>
              </w:rPr>
            </w:pPr>
            <w:r w:rsidRPr="002C32DC">
              <w:rPr>
                <w:rFonts w:ascii="Trebuchet MS" w:hAnsi="Trebuchet MS"/>
                <w:bCs/>
                <w:sz w:val="15"/>
                <w:szCs w:val="15"/>
                <w:lang w:val="en-US"/>
              </w:rPr>
              <w:t>0.272</w:t>
            </w:r>
          </w:p>
        </w:tc>
        <w:tc>
          <w:tcPr>
            <w:tcW w:w="1134" w:type="dxa"/>
            <w:vAlign w:val="bottom"/>
          </w:tcPr>
          <w:p w14:paraId="56A1639D" w14:textId="77777777" w:rsidR="00C2386A" w:rsidRPr="002C32DC" w:rsidRDefault="00C2386A" w:rsidP="002C32DC">
            <w:pPr>
              <w:pStyle w:val="NormalnyWeb"/>
              <w:spacing w:before="91" w:after="0" w:line="276" w:lineRule="auto"/>
              <w:jc w:val="center"/>
              <w:rPr>
                <w:rFonts w:ascii="Trebuchet MS" w:hAnsi="Trebuchet MS"/>
                <w:bCs/>
                <w:sz w:val="15"/>
                <w:szCs w:val="15"/>
                <w:lang w:val="en-US"/>
              </w:rPr>
            </w:pPr>
            <w:r w:rsidRPr="002C32DC">
              <w:rPr>
                <w:rFonts w:ascii="Trebuchet MS" w:hAnsi="Trebuchet MS"/>
                <w:bCs/>
                <w:sz w:val="15"/>
                <w:szCs w:val="15"/>
                <w:lang w:val="en-US"/>
              </w:rPr>
              <w:t>5.122</w:t>
            </w:r>
          </w:p>
        </w:tc>
        <w:tc>
          <w:tcPr>
            <w:tcW w:w="1220" w:type="dxa"/>
            <w:vAlign w:val="bottom"/>
          </w:tcPr>
          <w:p w14:paraId="08776092" w14:textId="77777777" w:rsidR="00C2386A" w:rsidRPr="002C32DC" w:rsidRDefault="00C2386A" w:rsidP="002C32DC">
            <w:pPr>
              <w:pStyle w:val="NormalnyWeb"/>
              <w:spacing w:before="91" w:after="0" w:line="276" w:lineRule="auto"/>
              <w:jc w:val="center"/>
              <w:rPr>
                <w:rFonts w:ascii="Trebuchet MS" w:hAnsi="Trebuchet MS"/>
                <w:bCs/>
                <w:sz w:val="15"/>
                <w:szCs w:val="15"/>
                <w:lang w:val="en-US"/>
              </w:rPr>
            </w:pPr>
            <w:r w:rsidRPr="002C32DC">
              <w:rPr>
                <w:rFonts w:ascii="Trebuchet MS" w:hAnsi="Trebuchet MS"/>
                <w:bCs/>
                <w:sz w:val="15"/>
                <w:szCs w:val="15"/>
                <w:lang w:val="en-US"/>
              </w:rPr>
              <w:t>25</w:t>
            </w:r>
          </w:p>
        </w:tc>
      </w:tr>
      <w:tr w:rsidR="00C2386A" w:rsidRPr="002C32DC" w14:paraId="63A7AF09" w14:textId="77777777" w:rsidTr="009276E8">
        <w:trPr>
          <w:trHeight w:val="355"/>
        </w:trPr>
        <w:tc>
          <w:tcPr>
            <w:tcW w:w="1225" w:type="dxa"/>
            <w:vAlign w:val="bottom"/>
          </w:tcPr>
          <w:p w14:paraId="7F70E710" w14:textId="77777777" w:rsidR="00C2386A" w:rsidRPr="002C32DC" w:rsidRDefault="00C2386A" w:rsidP="002C32DC">
            <w:pPr>
              <w:pStyle w:val="NormalnyWeb"/>
              <w:spacing w:before="91" w:after="0" w:line="276" w:lineRule="auto"/>
              <w:jc w:val="center"/>
              <w:rPr>
                <w:rFonts w:ascii="Trebuchet MS" w:hAnsi="Trebuchet MS"/>
                <w:bCs/>
                <w:sz w:val="15"/>
                <w:szCs w:val="15"/>
                <w:lang w:val="en-US"/>
              </w:rPr>
            </w:pPr>
            <w:r w:rsidRPr="002C32DC">
              <w:rPr>
                <w:rFonts w:ascii="Trebuchet MS" w:hAnsi="Trebuchet MS"/>
                <w:bCs/>
                <w:sz w:val="15"/>
                <w:szCs w:val="15"/>
                <w:lang w:val="en-US"/>
              </w:rPr>
              <w:t>B2</w:t>
            </w:r>
          </w:p>
        </w:tc>
        <w:tc>
          <w:tcPr>
            <w:tcW w:w="992" w:type="dxa"/>
            <w:vAlign w:val="bottom"/>
          </w:tcPr>
          <w:p w14:paraId="295D4A7F" w14:textId="77777777" w:rsidR="00C2386A" w:rsidRPr="002C32DC" w:rsidRDefault="00C2386A" w:rsidP="002C32DC">
            <w:pPr>
              <w:pStyle w:val="NormalnyWeb"/>
              <w:spacing w:before="91" w:after="0" w:line="276" w:lineRule="auto"/>
              <w:jc w:val="center"/>
              <w:rPr>
                <w:rFonts w:ascii="Trebuchet MS" w:hAnsi="Trebuchet MS"/>
                <w:bCs/>
                <w:sz w:val="15"/>
                <w:szCs w:val="15"/>
                <w:lang w:val="en-US"/>
              </w:rPr>
            </w:pPr>
            <w:r w:rsidRPr="002C32DC">
              <w:rPr>
                <w:rFonts w:ascii="Trebuchet MS" w:hAnsi="Trebuchet MS"/>
                <w:bCs/>
                <w:sz w:val="15"/>
                <w:szCs w:val="15"/>
                <w:lang w:val="en-US"/>
              </w:rPr>
              <w:t>0.270</w:t>
            </w:r>
          </w:p>
        </w:tc>
        <w:tc>
          <w:tcPr>
            <w:tcW w:w="1134" w:type="dxa"/>
            <w:vAlign w:val="bottom"/>
          </w:tcPr>
          <w:p w14:paraId="7AFFC35F" w14:textId="77777777" w:rsidR="00C2386A" w:rsidRPr="002C32DC" w:rsidRDefault="00C2386A" w:rsidP="002C32DC">
            <w:pPr>
              <w:pStyle w:val="NormalnyWeb"/>
              <w:spacing w:before="91" w:after="0" w:line="276" w:lineRule="auto"/>
              <w:jc w:val="center"/>
              <w:rPr>
                <w:rFonts w:ascii="Trebuchet MS" w:hAnsi="Trebuchet MS"/>
                <w:bCs/>
                <w:sz w:val="15"/>
                <w:szCs w:val="15"/>
                <w:lang w:val="en-US"/>
              </w:rPr>
            </w:pPr>
            <w:r w:rsidRPr="002C32DC">
              <w:rPr>
                <w:rFonts w:ascii="Trebuchet MS" w:hAnsi="Trebuchet MS"/>
                <w:bCs/>
                <w:sz w:val="15"/>
                <w:szCs w:val="15"/>
                <w:lang w:val="en-US"/>
              </w:rPr>
              <w:t>8.236</w:t>
            </w:r>
          </w:p>
        </w:tc>
        <w:tc>
          <w:tcPr>
            <w:tcW w:w="1220" w:type="dxa"/>
            <w:vAlign w:val="bottom"/>
          </w:tcPr>
          <w:p w14:paraId="40F72087" w14:textId="77777777" w:rsidR="00C2386A" w:rsidRPr="002C32DC" w:rsidRDefault="00C2386A" w:rsidP="002C32DC">
            <w:pPr>
              <w:pStyle w:val="NormalnyWeb"/>
              <w:spacing w:before="91" w:after="0" w:line="276" w:lineRule="auto"/>
              <w:jc w:val="center"/>
              <w:rPr>
                <w:rFonts w:ascii="Trebuchet MS" w:hAnsi="Trebuchet MS"/>
                <w:bCs/>
                <w:sz w:val="15"/>
                <w:szCs w:val="15"/>
                <w:lang w:val="en-US"/>
              </w:rPr>
            </w:pPr>
            <w:r w:rsidRPr="002C32DC">
              <w:rPr>
                <w:rFonts w:ascii="Trebuchet MS" w:hAnsi="Trebuchet MS"/>
                <w:bCs/>
                <w:sz w:val="15"/>
                <w:szCs w:val="15"/>
                <w:lang w:val="en-US"/>
              </w:rPr>
              <w:t>50</w:t>
            </w:r>
          </w:p>
        </w:tc>
      </w:tr>
      <w:tr w:rsidR="00C2386A" w:rsidRPr="002C32DC" w14:paraId="0CE7FF9B" w14:textId="77777777" w:rsidTr="009276E8">
        <w:trPr>
          <w:trHeight w:val="355"/>
        </w:trPr>
        <w:tc>
          <w:tcPr>
            <w:tcW w:w="1225" w:type="dxa"/>
            <w:vAlign w:val="bottom"/>
          </w:tcPr>
          <w:p w14:paraId="32F2DDDD" w14:textId="77777777" w:rsidR="00C2386A" w:rsidRPr="002C32DC" w:rsidRDefault="00C2386A" w:rsidP="002C32DC">
            <w:pPr>
              <w:pStyle w:val="NormalnyWeb"/>
              <w:spacing w:before="91" w:after="0" w:line="276" w:lineRule="auto"/>
              <w:jc w:val="center"/>
              <w:rPr>
                <w:rFonts w:ascii="Trebuchet MS" w:hAnsi="Trebuchet MS"/>
                <w:bCs/>
                <w:sz w:val="15"/>
                <w:szCs w:val="15"/>
                <w:lang w:val="en-US"/>
              </w:rPr>
            </w:pPr>
            <w:r w:rsidRPr="002C32DC">
              <w:rPr>
                <w:rFonts w:ascii="Trebuchet MS" w:hAnsi="Trebuchet MS"/>
                <w:bCs/>
                <w:sz w:val="15"/>
                <w:szCs w:val="15"/>
                <w:lang w:val="en-US"/>
              </w:rPr>
              <w:t>B3</w:t>
            </w:r>
          </w:p>
        </w:tc>
        <w:tc>
          <w:tcPr>
            <w:tcW w:w="992" w:type="dxa"/>
            <w:vAlign w:val="bottom"/>
          </w:tcPr>
          <w:p w14:paraId="2A3628D9" w14:textId="77777777" w:rsidR="00C2386A" w:rsidRPr="002C32DC" w:rsidRDefault="00C2386A" w:rsidP="002C32DC">
            <w:pPr>
              <w:pStyle w:val="NormalnyWeb"/>
              <w:spacing w:before="91" w:after="0" w:line="276" w:lineRule="auto"/>
              <w:jc w:val="center"/>
              <w:rPr>
                <w:rFonts w:ascii="Trebuchet MS" w:hAnsi="Trebuchet MS"/>
                <w:bCs/>
                <w:sz w:val="15"/>
                <w:szCs w:val="15"/>
                <w:lang w:val="en-US"/>
              </w:rPr>
            </w:pPr>
            <w:r w:rsidRPr="002C32DC">
              <w:rPr>
                <w:rFonts w:ascii="Trebuchet MS" w:hAnsi="Trebuchet MS"/>
                <w:bCs/>
                <w:sz w:val="15"/>
                <w:szCs w:val="15"/>
                <w:lang w:val="en-US"/>
              </w:rPr>
              <w:t>0.262</w:t>
            </w:r>
          </w:p>
        </w:tc>
        <w:tc>
          <w:tcPr>
            <w:tcW w:w="1134" w:type="dxa"/>
            <w:vAlign w:val="bottom"/>
          </w:tcPr>
          <w:p w14:paraId="7AC9E432" w14:textId="77777777" w:rsidR="00C2386A" w:rsidRPr="002C32DC" w:rsidRDefault="00C2386A" w:rsidP="002C32DC">
            <w:pPr>
              <w:pStyle w:val="NormalnyWeb"/>
              <w:spacing w:before="91" w:after="0" w:line="276" w:lineRule="auto"/>
              <w:jc w:val="center"/>
              <w:rPr>
                <w:rFonts w:ascii="Trebuchet MS" w:hAnsi="Trebuchet MS"/>
                <w:bCs/>
                <w:sz w:val="15"/>
                <w:szCs w:val="15"/>
                <w:lang w:val="en-US"/>
              </w:rPr>
            </w:pPr>
            <w:r w:rsidRPr="002C32DC">
              <w:rPr>
                <w:rFonts w:ascii="Trebuchet MS" w:hAnsi="Trebuchet MS"/>
                <w:bCs/>
                <w:sz w:val="15"/>
                <w:szCs w:val="15"/>
                <w:lang w:val="en-US"/>
              </w:rPr>
              <w:t>10.445</w:t>
            </w:r>
          </w:p>
        </w:tc>
        <w:tc>
          <w:tcPr>
            <w:tcW w:w="1220" w:type="dxa"/>
            <w:vAlign w:val="bottom"/>
          </w:tcPr>
          <w:p w14:paraId="2E444A6D" w14:textId="77777777" w:rsidR="00C2386A" w:rsidRPr="002C32DC" w:rsidRDefault="00C2386A" w:rsidP="002C32DC">
            <w:pPr>
              <w:pStyle w:val="NormalnyWeb"/>
              <w:spacing w:before="91" w:after="0" w:line="276" w:lineRule="auto"/>
              <w:jc w:val="center"/>
              <w:rPr>
                <w:rFonts w:ascii="Trebuchet MS" w:hAnsi="Trebuchet MS"/>
                <w:bCs/>
                <w:sz w:val="15"/>
                <w:szCs w:val="15"/>
                <w:lang w:val="en-US"/>
              </w:rPr>
            </w:pPr>
            <w:r w:rsidRPr="002C32DC">
              <w:rPr>
                <w:rFonts w:ascii="Trebuchet MS" w:hAnsi="Trebuchet MS"/>
                <w:bCs/>
                <w:sz w:val="15"/>
                <w:szCs w:val="15"/>
                <w:lang w:val="en-US"/>
              </w:rPr>
              <w:t>100</w:t>
            </w:r>
          </w:p>
        </w:tc>
      </w:tr>
    </w:tbl>
    <w:p w14:paraId="5EFA8DA3" w14:textId="14D474B6" w:rsidR="00250292" w:rsidRPr="002C32DC" w:rsidRDefault="00D837B5" w:rsidP="005E7EC4">
      <w:pPr>
        <w:pStyle w:val="NormalnyWeb"/>
        <w:spacing w:before="120" w:after="120" w:line="276" w:lineRule="auto"/>
        <w:ind w:left="692" w:firstLine="284"/>
        <w:jc w:val="both"/>
        <w:rPr>
          <w:rFonts w:ascii="Trebuchet MS" w:hAnsi="Trebuchet MS"/>
          <w:bCs/>
          <w:sz w:val="17"/>
          <w:szCs w:val="17"/>
          <w:lang w:val="en-US"/>
        </w:rPr>
      </w:pPr>
      <w:r w:rsidRPr="002C32DC">
        <w:rPr>
          <w:rFonts w:ascii="Trebuchet MS" w:hAnsi="Trebuchet MS"/>
          <w:b/>
          <w:sz w:val="17"/>
          <w:szCs w:val="17"/>
          <w:lang w:val="en-US"/>
        </w:rPr>
        <w:t xml:space="preserve">Table 15. </w:t>
      </w:r>
      <w:r w:rsidRPr="002C32DC">
        <w:rPr>
          <w:rFonts w:ascii="Trebuchet MS" w:hAnsi="Trebuchet MS"/>
          <w:sz w:val="17"/>
          <w:szCs w:val="17"/>
          <w:lang w:val="en-US"/>
        </w:rPr>
        <w:t>IC50 concentration of p-coumaric acid</w:t>
      </w:r>
    </w:p>
    <w:tbl>
      <w:tblPr>
        <w:tblStyle w:val="Tabela-Siatka"/>
        <w:tblW w:w="4536" w:type="dxa"/>
        <w:tblInd w:w="817" w:type="dxa"/>
        <w:tblBorders>
          <w:top w:val="single" w:sz="4" w:space="0" w:color="auto"/>
          <w:bottom w:val="single" w:sz="4" w:space="0" w:color="auto"/>
        </w:tblBorders>
        <w:tblLook w:val="04A0" w:firstRow="1" w:lastRow="0" w:firstColumn="1" w:lastColumn="0" w:noHBand="0" w:noVBand="1"/>
      </w:tblPr>
      <w:tblGrid>
        <w:gridCol w:w="1559"/>
        <w:gridCol w:w="1985"/>
        <w:gridCol w:w="992"/>
      </w:tblGrid>
      <w:tr w:rsidR="00250292" w:rsidRPr="00846761" w14:paraId="0DBA49E4" w14:textId="77777777" w:rsidTr="009276E8">
        <w:trPr>
          <w:trHeight w:val="330"/>
        </w:trPr>
        <w:tc>
          <w:tcPr>
            <w:tcW w:w="1559" w:type="dxa"/>
          </w:tcPr>
          <w:p w14:paraId="0EA7CA3E" w14:textId="77777777" w:rsidR="00250292" w:rsidRPr="00846761" w:rsidRDefault="00250292" w:rsidP="002C32DC">
            <w:pPr>
              <w:spacing w:before="91" w:line="276" w:lineRule="auto"/>
              <w:jc w:val="center"/>
              <w:rPr>
                <w:rFonts w:cs="Times New Roman"/>
                <w:b/>
                <w:sz w:val="15"/>
                <w:szCs w:val="15"/>
              </w:rPr>
            </w:pPr>
            <w:r w:rsidRPr="00846761">
              <w:rPr>
                <w:rFonts w:cs="Times New Roman"/>
                <w:b/>
                <w:sz w:val="15"/>
                <w:szCs w:val="15"/>
              </w:rPr>
              <w:t>Formulation</w:t>
            </w:r>
          </w:p>
        </w:tc>
        <w:tc>
          <w:tcPr>
            <w:tcW w:w="1985" w:type="dxa"/>
          </w:tcPr>
          <w:p w14:paraId="560677FA" w14:textId="0252229C" w:rsidR="00250292" w:rsidRPr="00846761" w:rsidRDefault="00250292" w:rsidP="002C32DC">
            <w:pPr>
              <w:spacing w:before="91" w:line="276" w:lineRule="auto"/>
              <w:jc w:val="center"/>
              <w:rPr>
                <w:rFonts w:cs="Times New Roman"/>
                <w:b/>
                <w:sz w:val="15"/>
                <w:szCs w:val="15"/>
              </w:rPr>
            </w:pPr>
            <w:r w:rsidRPr="00846761">
              <w:rPr>
                <w:rFonts w:cs="Times New Roman"/>
                <w:b/>
                <w:sz w:val="15"/>
                <w:szCs w:val="15"/>
              </w:rPr>
              <w:t xml:space="preserve">Activity </w:t>
            </w:r>
          </w:p>
        </w:tc>
        <w:tc>
          <w:tcPr>
            <w:tcW w:w="992" w:type="dxa"/>
          </w:tcPr>
          <w:p w14:paraId="51358849" w14:textId="77777777" w:rsidR="00250292" w:rsidRPr="00846761" w:rsidRDefault="00250292" w:rsidP="002C32DC">
            <w:pPr>
              <w:spacing w:before="91" w:line="276" w:lineRule="auto"/>
              <w:jc w:val="center"/>
              <w:rPr>
                <w:rFonts w:cs="Times New Roman"/>
                <w:b/>
                <w:sz w:val="15"/>
                <w:szCs w:val="15"/>
              </w:rPr>
            </w:pPr>
            <w:r w:rsidRPr="00846761">
              <w:rPr>
                <w:rFonts w:cs="Times New Roman"/>
                <w:b/>
                <w:sz w:val="15"/>
                <w:szCs w:val="15"/>
              </w:rPr>
              <w:t xml:space="preserve"> IC50 (mg/mL)</w:t>
            </w:r>
          </w:p>
        </w:tc>
      </w:tr>
      <w:tr w:rsidR="00250292" w:rsidRPr="00846761" w14:paraId="7A6299AB" w14:textId="77777777" w:rsidTr="009276E8">
        <w:trPr>
          <w:trHeight w:val="533"/>
        </w:trPr>
        <w:tc>
          <w:tcPr>
            <w:tcW w:w="1559" w:type="dxa"/>
          </w:tcPr>
          <w:p w14:paraId="3EB15C7C" w14:textId="77777777" w:rsidR="00250292" w:rsidRPr="00846761" w:rsidRDefault="00250292" w:rsidP="002C32DC">
            <w:pPr>
              <w:spacing w:before="91" w:line="276" w:lineRule="auto"/>
              <w:jc w:val="center"/>
              <w:rPr>
                <w:rFonts w:cs="Times New Roman"/>
                <w:sz w:val="15"/>
                <w:szCs w:val="15"/>
                <w:lang w:val="en-US"/>
              </w:rPr>
            </w:pPr>
            <w:r w:rsidRPr="00846761">
              <w:rPr>
                <w:rFonts w:cs="Times New Roman"/>
                <w:sz w:val="15"/>
                <w:szCs w:val="15"/>
                <w:lang w:val="en-US"/>
              </w:rPr>
              <w:t>p-coumaric acid prepared gel</w:t>
            </w:r>
          </w:p>
        </w:tc>
        <w:tc>
          <w:tcPr>
            <w:tcW w:w="1985" w:type="dxa"/>
          </w:tcPr>
          <w:p w14:paraId="3535E4C7" w14:textId="6E5DBA42" w:rsidR="00250292" w:rsidRPr="00846761" w:rsidRDefault="00250292" w:rsidP="002C32DC">
            <w:pPr>
              <w:spacing w:before="91" w:line="276" w:lineRule="auto"/>
              <w:jc w:val="center"/>
              <w:rPr>
                <w:rFonts w:cs="Times New Roman"/>
                <w:sz w:val="15"/>
                <w:szCs w:val="15"/>
                <w:lang w:val="en-US"/>
              </w:rPr>
            </w:pPr>
            <w:r w:rsidRPr="00846761">
              <w:rPr>
                <w:rFonts w:cs="Times New Roman"/>
                <w:sz w:val="15"/>
                <w:szCs w:val="15"/>
                <w:lang w:val="en-US"/>
              </w:rPr>
              <w:t>DPPH antioxidant free radical scavenging test</w:t>
            </w:r>
          </w:p>
        </w:tc>
        <w:tc>
          <w:tcPr>
            <w:tcW w:w="992" w:type="dxa"/>
          </w:tcPr>
          <w:p w14:paraId="6F967710" w14:textId="77150085" w:rsidR="00250292" w:rsidRPr="00846761" w:rsidRDefault="00250292" w:rsidP="002C32DC">
            <w:pPr>
              <w:spacing w:before="91" w:line="276" w:lineRule="auto"/>
              <w:jc w:val="center"/>
              <w:rPr>
                <w:rFonts w:cs="Times New Roman"/>
                <w:sz w:val="15"/>
                <w:szCs w:val="15"/>
              </w:rPr>
            </w:pPr>
            <w:r w:rsidRPr="00846761">
              <w:rPr>
                <w:rFonts w:cs="Times New Roman"/>
                <w:sz w:val="15"/>
                <w:szCs w:val="15"/>
              </w:rPr>
              <w:t>0.833</w:t>
            </w:r>
          </w:p>
        </w:tc>
      </w:tr>
    </w:tbl>
    <w:p w14:paraId="131A80EA" w14:textId="6D9F8977" w:rsidR="002C32DC" w:rsidRDefault="009A25A1" w:rsidP="002C32DC">
      <w:pPr>
        <w:spacing w:before="120" w:line="276" w:lineRule="auto"/>
        <w:ind w:left="692"/>
        <w:rPr>
          <w:b/>
          <w:sz w:val="17"/>
          <w:szCs w:val="17"/>
          <w:lang w:val="en-US"/>
        </w:rPr>
      </w:pPr>
      <w:r>
        <w:rPr>
          <w:noProof/>
          <w:lang w:eastAsia="pl-PL"/>
        </w:rPr>
        <w:drawing>
          <wp:inline distT="0" distB="0" distL="0" distR="0" wp14:anchorId="2B724A98" wp14:editId="181907C3">
            <wp:extent cx="2598344" cy="1705715"/>
            <wp:effectExtent l="0" t="0" r="0" b="0"/>
            <wp:docPr id="12" name="Obraz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extLst>
                        <a:ext uri="{28A0092B-C50C-407E-A947-70E740481C1C}">
                          <a14:useLocalDpi xmlns:a14="http://schemas.microsoft.com/office/drawing/2010/main" val="0"/>
                        </a:ext>
                      </a:extLst>
                    </a:blip>
                    <a:stretch>
                      <a:fillRect/>
                    </a:stretch>
                  </pic:blipFill>
                  <pic:spPr>
                    <a:xfrm>
                      <a:off x="0" y="0"/>
                      <a:ext cx="2602167" cy="1708225"/>
                    </a:xfrm>
                    <a:prstGeom prst="rect">
                      <a:avLst/>
                    </a:prstGeom>
                  </pic:spPr>
                </pic:pic>
              </a:graphicData>
            </a:graphic>
          </wp:inline>
        </w:drawing>
      </w:r>
    </w:p>
    <w:p w14:paraId="3FCADD52" w14:textId="7AD04827" w:rsidR="001A063F" w:rsidRPr="00846761" w:rsidRDefault="00250292" w:rsidP="002C32DC">
      <w:pPr>
        <w:spacing w:before="120" w:line="276" w:lineRule="auto"/>
        <w:ind w:left="692" w:firstLine="284"/>
        <w:rPr>
          <w:b/>
          <w:sz w:val="17"/>
          <w:szCs w:val="17"/>
          <w:lang w:val="en-US"/>
        </w:rPr>
      </w:pPr>
      <w:r w:rsidRPr="00846761">
        <w:rPr>
          <w:b/>
          <w:sz w:val="17"/>
          <w:szCs w:val="17"/>
          <w:lang w:val="en-US"/>
        </w:rPr>
        <w:t>F</w:t>
      </w:r>
      <w:r w:rsidR="001A063F" w:rsidRPr="00846761">
        <w:rPr>
          <w:b/>
          <w:sz w:val="17"/>
          <w:szCs w:val="17"/>
          <w:lang w:val="en-US"/>
        </w:rPr>
        <w:t>ig.</w:t>
      </w:r>
      <w:r w:rsidR="00532E16" w:rsidRPr="00846761">
        <w:rPr>
          <w:b/>
          <w:sz w:val="17"/>
          <w:szCs w:val="17"/>
          <w:lang w:val="en-US"/>
        </w:rPr>
        <w:t xml:space="preserve"> </w:t>
      </w:r>
      <w:r w:rsidR="001A063F" w:rsidRPr="00846761">
        <w:rPr>
          <w:b/>
          <w:sz w:val="17"/>
          <w:szCs w:val="17"/>
          <w:lang w:val="en-US"/>
        </w:rPr>
        <w:t>6.</w:t>
      </w:r>
      <w:r w:rsidR="00532E16" w:rsidRPr="00846761">
        <w:rPr>
          <w:b/>
          <w:sz w:val="17"/>
          <w:szCs w:val="17"/>
          <w:lang w:val="en-US"/>
        </w:rPr>
        <w:t xml:space="preserve"> </w:t>
      </w:r>
      <w:r w:rsidR="00532E16" w:rsidRPr="00846761">
        <w:rPr>
          <w:bCs/>
          <w:sz w:val="17"/>
          <w:szCs w:val="17"/>
          <w:lang w:val="en-US"/>
        </w:rPr>
        <w:t>P</w:t>
      </w:r>
      <w:r w:rsidR="001A063F" w:rsidRPr="00846761">
        <w:rPr>
          <w:bCs/>
          <w:sz w:val="17"/>
          <w:szCs w:val="17"/>
          <w:lang w:val="en-US"/>
        </w:rPr>
        <w:t>ercent inhibition of p-coumaric acid gel</w:t>
      </w:r>
    </w:p>
    <w:p w14:paraId="04889930" w14:textId="7ACB088C" w:rsidR="00163C54" w:rsidRPr="00846761" w:rsidRDefault="00365653" w:rsidP="001F6DE6">
      <w:pPr>
        <w:spacing w:before="240" w:line="276" w:lineRule="auto"/>
        <w:ind w:left="692"/>
        <w:jc w:val="both"/>
        <w:rPr>
          <w:rFonts w:cs="Times New Roman"/>
          <w:b/>
          <w:sz w:val="17"/>
          <w:szCs w:val="17"/>
          <w:lang w:val="en-US"/>
        </w:rPr>
      </w:pPr>
      <w:r w:rsidRPr="00846761">
        <w:rPr>
          <w:rFonts w:cs="Times New Roman"/>
          <w:b/>
          <w:sz w:val="17"/>
          <w:szCs w:val="17"/>
          <w:lang w:val="en-US"/>
        </w:rPr>
        <w:t>4</w:t>
      </w:r>
      <w:r w:rsidR="0067772B" w:rsidRPr="00846761">
        <w:rPr>
          <w:rFonts w:cs="Times New Roman"/>
          <w:b/>
          <w:sz w:val="17"/>
          <w:szCs w:val="17"/>
          <w:lang w:val="en-US"/>
        </w:rPr>
        <w:t>. Discussion</w:t>
      </w:r>
      <w:r w:rsidR="00250292" w:rsidRPr="00846761">
        <w:rPr>
          <w:rFonts w:cs="Times New Roman"/>
          <w:b/>
          <w:sz w:val="17"/>
          <w:szCs w:val="17"/>
          <w:lang w:val="en-US"/>
        </w:rPr>
        <w:t xml:space="preserve"> </w:t>
      </w:r>
    </w:p>
    <w:p w14:paraId="0703E215" w14:textId="47C13125" w:rsidR="003A4211" w:rsidRPr="00846761" w:rsidRDefault="00365653" w:rsidP="00A47127">
      <w:pPr>
        <w:spacing w:before="120" w:line="276" w:lineRule="auto"/>
        <w:ind w:left="692"/>
        <w:jc w:val="both"/>
        <w:rPr>
          <w:rFonts w:cs="Times New Roman"/>
          <w:b/>
          <w:sz w:val="17"/>
          <w:szCs w:val="17"/>
          <w:lang w:val="en-US"/>
        </w:rPr>
      </w:pPr>
      <w:r w:rsidRPr="00846761">
        <w:rPr>
          <w:rFonts w:cs="Times New Roman"/>
          <w:b/>
          <w:sz w:val="17"/>
          <w:szCs w:val="17"/>
          <w:lang w:val="en-US"/>
        </w:rPr>
        <w:t>4</w:t>
      </w:r>
      <w:r w:rsidR="004B2340" w:rsidRPr="00846761">
        <w:rPr>
          <w:rFonts w:cs="Times New Roman"/>
          <w:b/>
          <w:sz w:val="17"/>
          <w:szCs w:val="17"/>
          <w:lang w:val="en-US"/>
        </w:rPr>
        <w:t>.1</w:t>
      </w:r>
      <w:r w:rsidR="0067772B" w:rsidRPr="00846761">
        <w:rPr>
          <w:rFonts w:cs="Times New Roman"/>
          <w:b/>
          <w:sz w:val="17"/>
          <w:szCs w:val="17"/>
          <w:lang w:val="en-US"/>
        </w:rPr>
        <w:t>. Linearity</w:t>
      </w:r>
    </w:p>
    <w:p w14:paraId="07698B00" w14:textId="7CE6AC66" w:rsidR="004B2340" w:rsidRPr="00846761" w:rsidRDefault="006644CB" w:rsidP="00A82F61">
      <w:pPr>
        <w:pStyle w:val="MAINTEXT"/>
        <w:ind w:left="692" w:firstLine="284"/>
        <w:rPr>
          <w:b w:val="0"/>
          <w:bCs/>
        </w:rPr>
      </w:pPr>
      <w:r w:rsidRPr="00846761">
        <w:rPr>
          <w:b w:val="0"/>
          <w:bCs/>
        </w:rPr>
        <w:t>For</w:t>
      </w:r>
      <w:r w:rsidR="0067772B" w:rsidRPr="00846761">
        <w:rPr>
          <w:b w:val="0"/>
          <w:bCs/>
        </w:rPr>
        <w:t xml:space="preserve"> method A and method B</w:t>
      </w:r>
      <w:r w:rsidR="001941B4" w:rsidRPr="00846761">
        <w:rPr>
          <w:b w:val="0"/>
          <w:bCs/>
        </w:rPr>
        <w:t xml:space="preserve">, </w:t>
      </w:r>
      <w:r w:rsidR="00BF5433" w:rsidRPr="00846761">
        <w:rPr>
          <w:b w:val="0"/>
          <w:bCs/>
        </w:rPr>
        <w:t xml:space="preserve">the </w:t>
      </w:r>
      <w:r w:rsidR="004B2340" w:rsidRPr="00846761">
        <w:rPr>
          <w:b w:val="0"/>
          <w:bCs/>
        </w:rPr>
        <w:t xml:space="preserve">absorbance of </w:t>
      </w:r>
      <w:r w:rsidR="009A25A1">
        <w:rPr>
          <w:b w:val="0"/>
          <w:bCs/>
        </w:rPr>
        <w:br/>
      </w:r>
      <w:r w:rsidR="004B2340" w:rsidRPr="00846761">
        <w:rPr>
          <w:b w:val="0"/>
          <w:bCs/>
        </w:rPr>
        <w:t>p-coum</w:t>
      </w:r>
      <w:r w:rsidR="00FF53C1" w:rsidRPr="00846761">
        <w:rPr>
          <w:b w:val="0"/>
          <w:bCs/>
        </w:rPr>
        <w:t>aric acid was measured at 229</w:t>
      </w:r>
      <w:r w:rsidR="00BF5433" w:rsidRPr="00846761">
        <w:rPr>
          <w:b w:val="0"/>
          <w:bCs/>
        </w:rPr>
        <w:t xml:space="preserve"> </w:t>
      </w:r>
      <w:r w:rsidR="00FF53C1" w:rsidRPr="00846761">
        <w:rPr>
          <w:b w:val="0"/>
          <w:bCs/>
        </w:rPr>
        <w:t>nm and 283</w:t>
      </w:r>
      <w:r w:rsidR="00BF5433" w:rsidRPr="00846761">
        <w:rPr>
          <w:b w:val="0"/>
          <w:bCs/>
        </w:rPr>
        <w:t xml:space="preserve"> </w:t>
      </w:r>
      <w:r w:rsidR="00FF53C1" w:rsidRPr="00846761">
        <w:rPr>
          <w:b w:val="0"/>
          <w:bCs/>
        </w:rPr>
        <w:t>nm.</w:t>
      </w:r>
      <w:r w:rsidR="00FE03A4" w:rsidRPr="00846761">
        <w:rPr>
          <w:b w:val="0"/>
          <w:bCs/>
        </w:rPr>
        <w:t xml:space="preserve"> </w:t>
      </w:r>
      <w:r w:rsidR="00FF53C1" w:rsidRPr="00846761">
        <w:rPr>
          <w:b w:val="0"/>
          <w:bCs/>
        </w:rPr>
        <w:t>The</w:t>
      </w:r>
      <w:r w:rsidR="004B2340" w:rsidRPr="00846761">
        <w:rPr>
          <w:b w:val="0"/>
          <w:bCs/>
        </w:rPr>
        <w:t xml:space="preserve"> calibration curves in ethanol and phosphate buffer </w:t>
      </w:r>
      <w:r w:rsidR="004B2340" w:rsidRPr="009A25A1">
        <w:rPr>
          <w:b w:val="0"/>
          <w:bCs/>
          <w:spacing w:val="-4"/>
        </w:rPr>
        <w:t>pH</w:t>
      </w:r>
      <w:r w:rsidR="009A25A1" w:rsidRPr="009A25A1">
        <w:rPr>
          <w:b w:val="0"/>
          <w:bCs/>
          <w:spacing w:val="-4"/>
        </w:rPr>
        <w:t> </w:t>
      </w:r>
      <w:r w:rsidR="004B2340" w:rsidRPr="009A25A1">
        <w:rPr>
          <w:b w:val="0"/>
          <w:bCs/>
          <w:spacing w:val="-4"/>
        </w:rPr>
        <w:t>6.8 were plotted in a concentration range of 5</w:t>
      </w:r>
      <w:r w:rsidR="009A25A1">
        <w:rPr>
          <w:b w:val="0"/>
          <w:bCs/>
          <w:spacing w:val="-4"/>
        </w:rPr>
        <w:t>–</w:t>
      </w:r>
      <w:r w:rsidR="004B2340" w:rsidRPr="009A25A1">
        <w:rPr>
          <w:b w:val="0"/>
          <w:bCs/>
          <w:spacing w:val="-4"/>
        </w:rPr>
        <w:t>25</w:t>
      </w:r>
      <w:r w:rsidR="000F2124" w:rsidRPr="009A25A1">
        <w:rPr>
          <w:b w:val="0"/>
          <w:bCs/>
          <w:spacing w:val="-4"/>
        </w:rPr>
        <w:t xml:space="preserve"> </w:t>
      </w:r>
      <w:r w:rsidR="004B2340" w:rsidRPr="009A25A1">
        <w:rPr>
          <w:b w:val="0"/>
          <w:bCs/>
          <w:spacing w:val="-4"/>
        </w:rPr>
        <w:t>µg/mL</w:t>
      </w:r>
      <w:r w:rsidR="004B2340" w:rsidRPr="00846761">
        <w:rPr>
          <w:b w:val="0"/>
          <w:bCs/>
        </w:rPr>
        <w:t xml:space="preserve"> and 2</w:t>
      </w:r>
      <w:r w:rsidR="009A25A1">
        <w:rPr>
          <w:b w:val="0"/>
          <w:bCs/>
        </w:rPr>
        <w:t>––</w:t>
      </w:r>
      <w:r w:rsidR="004B2340" w:rsidRPr="00846761">
        <w:rPr>
          <w:b w:val="0"/>
          <w:bCs/>
        </w:rPr>
        <w:t>10</w:t>
      </w:r>
      <w:r w:rsidR="000F2124" w:rsidRPr="00846761">
        <w:rPr>
          <w:b w:val="0"/>
          <w:bCs/>
        </w:rPr>
        <w:t xml:space="preserve"> </w:t>
      </w:r>
      <w:r w:rsidR="009A25A1" w:rsidRPr="009A25A1">
        <w:rPr>
          <w:b w:val="0"/>
          <w:bCs/>
          <w:spacing w:val="-4"/>
        </w:rPr>
        <w:t>µ</w:t>
      </w:r>
      <w:r w:rsidR="004B2340" w:rsidRPr="00846761">
        <w:rPr>
          <w:b w:val="0"/>
          <w:bCs/>
        </w:rPr>
        <w:t>g/mL</w:t>
      </w:r>
      <w:r w:rsidR="0067772B" w:rsidRPr="00846761">
        <w:rPr>
          <w:b w:val="0"/>
          <w:bCs/>
        </w:rPr>
        <w:t xml:space="preserve"> versus absorbance.</w:t>
      </w:r>
      <w:r w:rsidR="00FE03A4" w:rsidRPr="00846761">
        <w:rPr>
          <w:b w:val="0"/>
          <w:bCs/>
        </w:rPr>
        <w:t xml:space="preserve"> </w:t>
      </w:r>
      <w:r w:rsidR="004B2340" w:rsidRPr="00846761">
        <w:rPr>
          <w:b w:val="0"/>
          <w:bCs/>
        </w:rPr>
        <w:t>The calibration curve for p-coumaric acid was linear over the concentration range of 5</w:t>
      </w:r>
      <w:r w:rsidR="009A25A1">
        <w:rPr>
          <w:b w:val="0"/>
          <w:bCs/>
        </w:rPr>
        <w:t>–</w:t>
      </w:r>
      <w:r w:rsidR="004B2340" w:rsidRPr="00846761">
        <w:rPr>
          <w:b w:val="0"/>
          <w:bCs/>
        </w:rPr>
        <w:t>25</w:t>
      </w:r>
      <w:r w:rsidR="000F2124" w:rsidRPr="00846761">
        <w:rPr>
          <w:b w:val="0"/>
          <w:bCs/>
        </w:rPr>
        <w:t xml:space="preserve"> </w:t>
      </w:r>
      <w:r w:rsidR="004B2340" w:rsidRPr="00846761">
        <w:rPr>
          <w:b w:val="0"/>
          <w:bCs/>
        </w:rPr>
        <w:t>µg/</w:t>
      </w:r>
      <w:r w:rsidR="0067772B" w:rsidRPr="00846761">
        <w:rPr>
          <w:b w:val="0"/>
          <w:bCs/>
        </w:rPr>
        <w:t>mL</w:t>
      </w:r>
      <w:r w:rsidR="00FF53C1" w:rsidRPr="00846761">
        <w:rPr>
          <w:b w:val="0"/>
          <w:bCs/>
        </w:rPr>
        <w:t xml:space="preserve"> an</w:t>
      </w:r>
      <w:r w:rsidR="007B0BA7" w:rsidRPr="00846761">
        <w:rPr>
          <w:b w:val="0"/>
          <w:bCs/>
        </w:rPr>
        <w:t>d 2</w:t>
      </w:r>
      <w:r w:rsidR="009A25A1">
        <w:rPr>
          <w:b w:val="0"/>
          <w:bCs/>
        </w:rPr>
        <w:t>–</w:t>
      </w:r>
      <w:r w:rsidR="007B0BA7" w:rsidRPr="00846761">
        <w:rPr>
          <w:b w:val="0"/>
          <w:bCs/>
        </w:rPr>
        <w:t>10</w:t>
      </w:r>
      <w:r w:rsidR="000F2124" w:rsidRPr="00846761">
        <w:rPr>
          <w:b w:val="0"/>
          <w:bCs/>
        </w:rPr>
        <w:t xml:space="preserve"> </w:t>
      </w:r>
      <w:r w:rsidR="009A25A1" w:rsidRPr="009A25A1">
        <w:rPr>
          <w:b w:val="0"/>
          <w:bCs/>
          <w:spacing w:val="-4"/>
        </w:rPr>
        <w:t>µ</w:t>
      </w:r>
      <w:r w:rsidR="007B0BA7" w:rsidRPr="00846761">
        <w:rPr>
          <w:b w:val="0"/>
          <w:bCs/>
        </w:rPr>
        <w:t>g/mL, as shown in Table 2 and Table 3</w:t>
      </w:r>
      <w:r w:rsidR="00FF53C1" w:rsidRPr="00846761">
        <w:rPr>
          <w:b w:val="0"/>
          <w:bCs/>
        </w:rPr>
        <w:t>.</w:t>
      </w:r>
      <w:r w:rsidR="004B2340" w:rsidRPr="00846761">
        <w:rPr>
          <w:b w:val="0"/>
          <w:bCs/>
        </w:rPr>
        <w:t xml:space="preserve"> The equation of the regression line was found to be 0.0516</w:t>
      </w:r>
      <w:r w:rsidR="009A25A1">
        <w:rPr>
          <w:b w:val="0"/>
          <w:bCs/>
        </w:rPr>
        <w:t> </w:t>
      </w:r>
      <w:r w:rsidR="004B2340" w:rsidRPr="00846761">
        <w:rPr>
          <w:b w:val="0"/>
          <w:bCs/>
        </w:rPr>
        <w:t>x</w:t>
      </w:r>
      <w:r w:rsidR="000F2124" w:rsidRPr="00846761">
        <w:rPr>
          <w:b w:val="0"/>
          <w:bCs/>
        </w:rPr>
        <w:t xml:space="preserve"> </w:t>
      </w:r>
      <w:r w:rsidR="004B2340" w:rsidRPr="00846761">
        <w:rPr>
          <w:b w:val="0"/>
          <w:bCs/>
        </w:rPr>
        <w:t>+</w:t>
      </w:r>
      <w:r w:rsidR="000F2124" w:rsidRPr="00846761">
        <w:rPr>
          <w:b w:val="0"/>
          <w:bCs/>
        </w:rPr>
        <w:t xml:space="preserve"> </w:t>
      </w:r>
      <w:r w:rsidR="004B2340" w:rsidRPr="00846761">
        <w:rPr>
          <w:b w:val="0"/>
          <w:bCs/>
        </w:rPr>
        <w:t xml:space="preserve">0.00992 and </w:t>
      </w:r>
      <w:r w:rsidR="00FF53C1" w:rsidRPr="00846761">
        <w:rPr>
          <w:b w:val="0"/>
          <w:bCs/>
        </w:rPr>
        <w:t>0.1071</w:t>
      </w:r>
      <w:r w:rsidR="009A25A1">
        <w:rPr>
          <w:b w:val="0"/>
          <w:bCs/>
        </w:rPr>
        <w:t> </w:t>
      </w:r>
      <w:r w:rsidR="00FF53C1" w:rsidRPr="00846761">
        <w:rPr>
          <w:b w:val="0"/>
          <w:bCs/>
        </w:rPr>
        <w:t>x</w:t>
      </w:r>
      <w:r w:rsidR="000F2124" w:rsidRPr="00846761">
        <w:rPr>
          <w:b w:val="0"/>
          <w:bCs/>
        </w:rPr>
        <w:t xml:space="preserve"> </w:t>
      </w:r>
      <w:r w:rsidR="00FF53C1" w:rsidRPr="00846761">
        <w:rPr>
          <w:b w:val="0"/>
          <w:bCs/>
        </w:rPr>
        <w:t>+</w:t>
      </w:r>
      <w:r w:rsidR="000F2124" w:rsidRPr="00846761">
        <w:rPr>
          <w:b w:val="0"/>
          <w:bCs/>
        </w:rPr>
        <w:t xml:space="preserve"> </w:t>
      </w:r>
      <w:r w:rsidR="00FF53C1" w:rsidRPr="00846761">
        <w:rPr>
          <w:b w:val="0"/>
          <w:bCs/>
        </w:rPr>
        <w:t>0.0905.</w:t>
      </w:r>
      <w:r w:rsidR="00FE03A4" w:rsidRPr="00846761">
        <w:rPr>
          <w:b w:val="0"/>
          <w:bCs/>
        </w:rPr>
        <w:t xml:space="preserve"> T</w:t>
      </w:r>
      <w:r w:rsidR="004B2340" w:rsidRPr="00846761">
        <w:rPr>
          <w:b w:val="0"/>
          <w:bCs/>
        </w:rPr>
        <w:t>he correlation coefficient (R</w:t>
      </w:r>
      <w:r w:rsidR="004B2340" w:rsidRPr="009A25A1">
        <w:rPr>
          <w:b w:val="0"/>
          <w:bCs/>
          <w:vertAlign w:val="superscript"/>
        </w:rPr>
        <w:t>2</w:t>
      </w:r>
      <w:r w:rsidR="00FF53C1" w:rsidRPr="00846761">
        <w:rPr>
          <w:b w:val="0"/>
          <w:bCs/>
        </w:rPr>
        <w:t>) w</w:t>
      </w:r>
      <w:r w:rsidR="00FE03A4" w:rsidRPr="00846761">
        <w:rPr>
          <w:b w:val="0"/>
          <w:bCs/>
        </w:rPr>
        <w:t>as</w:t>
      </w:r>
      <w:r w:rsidR="004B2340" w:rsidRPr="00846761">
        <w:rPr>
          <w:b w:val="0"/>
          <w:bCs/>
        </w:rPr>
        <w:t xml:space="preserve"> found to be 0.98</w:t>
      </w:r>
      <w:r w:rsidR="00FF53C1" w:rsidRPr="00846761">
        <w:rPr>
          <w:b w:val="0"/>
          <w:bCs/>
        </w:rPr>
        <w:t xml:space="preserve"> and 0.97 as shown in Fig</w:t>
      </w:r>
      <w:r w:rsidR="009A25A1">
        <w:rPr>
          <w:b w:val="0"/>
          <w:bCs/>
        </w:rPr>
        <w:t>.</w:t>
      </w:r>
      <w:r w:rsidR="00FF53C1" w:rsidRPr="00846761">
        <w:rPr>
          <w:b w:val="0"/>
          <w:bCs/>
        </w:rPr>
        <w:t xml:space="preserve"> 4 and Fig</w:t>
      </w:r>
      <w:r w:rsidR="009A25A1">
        <w:rPr>
          <w:b w:val="0"/>
          <w:bCs/>
        </w:rPr>
        <w:t>.</w:t>
      </w:r>
      <w:r w:rsidR="00FF53C1" w:rsidRPr="00846761">
        <w:rPr>
          <w:b w:val="0"/>
          <w:bCs/>
        </w:rPr>
        <w:t xml:space="preserve"> 5</w:t>
      </w:r>
      <w:r w:rsidR="000F2124" w:rsidRPr="00846761">
        <w:rPr>
          <w:b w:val="0"/>
          <w:bCs/>
        </w:rPr>
        <w:t>.</w:t>
      </w:r>
    </w:p>
    <w:p w14:paraId="21A2AB3B" w14:textId="7978F73F" w:rsidR="003A4211" w:rsidRPr="00846761" w:rsidRDefault="00365653" w:rsidP="00A47127">
      <w:pPr>
        <w:spacing w:before="120" w:line="276" w:lineRule="auto"/>
        <w:ind w:left="692"/>
        <w:jc w:val="both"/>
        <w:rPr>
          <w:rFonts w:cs="Times New Roman"/>
          <w:b/>
          <w:sz w:val="17"/>
          <w:szCs w:val="17"/>
          <w:lang w:val="en-US"/>
        </w:rPr>
      </w:pPr>
      <w:r w:rsidRPr="00846761">
        <w:rPr>
          <w:rFonts w:cs="Times New Roman"/>
          <w:b/>
          <w:sz w:val="17"/>
          <w:szCs w:val="17"/>
          <w:lang w:val="en-US"/>
        </w:rPr>
        <w:t>4</w:t>
      </w:r>
      <w:r w:rsidR="0067772B" w:rsidRPr="00846761">
        <w:rPr>
          <w:rFonts w:cs="Times New Roman"/>
          <w:b/>
          <w:sz w:val="17"/>
          <w:szCs w:val="17"/>
          <w:lang w:val="en-US"/>
        </w:rPr>
        <w:t>.2.</w:t>
      </w:r>
      <w:r w:rsidR="000D6950">
        <w:rPr>
          <w:rFonts w:cs="Times New Roman"/>
          <w:b/>
          <w:sz w:val="17"/>
          <w:szCs w:val="17"/>
          <w:lang w:val="en-US"/>
        </w:rPr>
        <w:t xml:space="preserve"> </w:t>
      </w:r>
      <w:r w:rsidR="0067772B" w:rsidRPr="00846761">
        <w:rPr>
          <w:rFonts w:cs="Times New Roman"/>
          <w:b/>
          <w:sz w:val="17"/>
          <w:szCs w:val="17"/>
          <w:lang w:val="en-US"/>
        </w:rPr>
        <w:t>Accuracy</w:t>
      </w:r>
      <w:r w:rsidR="00FE03A4" w:rsidRPr="00846761">
        <w:rPr>
          <w:rFonts w:cs="Times New Roman"/>
          <w:b/>
          <w:sz w:val="17"/>
          <w:szCs w:val="17"/>
          <w:lang w:val="en-US"/>
        </w:rPr>
        <w:t xml:space="preserve"> </w:t>
      </w:r>
    </w:p>
    <w:p w14:paraId="77063A31" w14:textId="3E5AF80E" w:rsidR="0067772B" w:rsidRPr="00846761" w:rsidRDefault="000F2124" w:rsidP="00A82F61">
      <w:pPr>
        <w:pStyle w:val="MAINTEXT"/>
        <w:ind w:left="692" w:firstLine="284"/>
        <w:rPr>
          <w:b w:val="0"/>
          <w:bCs/>
        </w:rPr>
      </w:pPr>
      <w:r w:rsidRPr="00846761">
        <w:rPr>
          <w:b w:val="0"/>
          <w:bCs/>
        </w:rPr>
        <w:t xml:space="preserve">For </w:t>
      </w:r>
      <w:r w:rsidR="0067772B" w:rsidRPr="00846761">
        <w:rPr>
          <w:b w:val="0"/>
          <w:bCs/>
        </w:rPr>
        <w:t>method A and method B, the value</w:t>
      </w:r>
      <w:r w:rsidRPr="00846761">
        <w:rPr>
          <w:b w:val="0"/>
          <w:bCs/>
        </w:rPr>
        <w:t>s</w:t>
      </w:r>
      <w:r w:rsidR="0067772B" w:rsidRPr="00846761">
        <w:rPr>
          <w:b w:val="0"/>
          <w:bCs/>
        </w:rPr>
        <w:t xml:space="preserve"> of SD and %RSD were found to be &lt; 2</w:t>
      </w:r>
      <w:r w:rsidRPr="00846761">
        <w:rPr>
          <w:b w:val="0"/>
          <w:bCs/>
        </w:rPr>
        <w:t xml:space="preserve">%. These </w:t>
      </w:r>
      <w:r w:rsidR="0067772B" w:rsidRPr="00846761">
        <w:rPr>
          <w:b w:val="0"/>
          <w:bCs/>
        </w:rPr>
        <w:t>result</w:t>
      </w:r>
      <w:r w:rsidRPr="00846761">
        <w:rPr>
          <w:b w:val="0"/>
          <w:bCs/>
        </w:rPr>
        <w:t>s</w:t>
      </w:r>
      <w:r w:rsidR="0067772B" w:rsidRPr="00846761">
        <w:rPr>
          <w:b w:val="0"/>
          <w:bCs/>
        </w:rPr>
        <w:t xml:space="preserve"> confirm that the current method is accurate</w:t>
      </w:r>
      <w:r w:rsidRPr="00846761">
        <w:rPr>
          <w:b w:val="0"/>
          <w:bCs/>
        </w:rPr>
        <w:t>,</w:t>
      </w:r>
      <w:r w:rsidR="0067772B" w:rsidRPr="00846761">
        <w:rPr>
          <w:b w:val="0"/>
          <w:bCs/>
        </w:rPr>
        <w:t xml:space="preserve"> as shown in</w:t>
      </w:r>
      <w:r w:rsidR="001F1FD4" w:rsidRPr="00846761">
        <w:rPr>
          <w:b w:val="0"/>
          <w:bCs/>
        </w:rPr>
        <w:t xml:space="preserve"> </w:t>
      </w:r>
      <w:r w:rsidR="0067772B" w:rsidRPr="00846761">
        <w:rPr>
          <w:b w:val="0"/>
          <w:bCs/>
        </w:rPr>
        <w:t>Table 3 and Table 4.</w:t>
      </w:r>
    </w:p>
    <w:p w14:paraId="50131A92" w14:textId="025874A1" w:rsidR="003A4211" w:rsidRPr="00846761" w:rsidRDefault="00365653" w:rsidP="00A47127">
      <w:pPr>
        <w:spacing w:before="120" w:line="276" w:lineRule="auto"/>
        <w:ind w:left="692"/>
        <w:jc w:val="both"/>
        <w:rPr>
          <w:rFonts w:cs="Times New Roman"/>
          <w:b/>
          <w:sz w:val="17"/>
          <w:szCs w:val="17"/>
          <w:lang w:val="en-US"/>
        </w:rPr>
      </w:pPr>
      <w:r w:rsidRPr="00846761">
        <w:rPr>
          <w:rFonts w:cs="Times New Roman"/>
          <w:b/>
          <w:sz w:val="17"/>
          <w:szCs w:val="17"/>
          <w:lang w:val="en-US"/>
        </w:rPr>
        <w:t>4</w:t>
      </w:r>
      <w:r w:rsidR="009D0503" w:rsidRPr="00846761">
        <w:rPr>
          <w:rFonts w:cs="Times New Roman"/>
          <w:b/>
          <w:sz w:val="17"/>
          <w:szCs w:val="17"/>
          <w:lang w:val="en-US"/>
        </w:rPr>
        <w:t>.3</w:t>
      </w:r>
      <w:r w:rsidR="00923814" w:rsidRPr="00846761">
        <w:rPr>
          <w:rFonts w:cs="Times New Roman"/>
          <w:b/>
          <w:sz w:val="17"/>
          <w:szCs w:val="17"/>
          <w:lang w:val="en-US"/>
        </w:rPr>
        <w:t>. Precision</w:t>
      </w:r>
    </w:p>
    <w:p w14:paraId="44F356AC" w14:textId="257D88C0" w:rsidR="009D0503" w:rsidRPr="00846761" w:rsidRDefault="009D0503" w:rsidP="00A82F61">
      <w:pPr>
        <w:pStyle w:val="MAINTEXT"/>
        <w:ind w:left="692" w:firstLine="284"/>
        <w:rPr>
          <w:b w:val="0"/>
          <w:bCs/>
        </w:rPr>
      </w:pPr>
      <w:r w:rsidRPr="00846761">
        <w:rPr>
          <w:b w:val="0"/>
          <w:bCs/>
        </w:rPr>
        <w:t xml:space="preserve">In the proposed method A and </w:t>
      </w:r>
      <w:r w:rsidR="000F2124" w:rsidRPr="00846761">
        <w:rPr>
          <w:b w:val="0"/>
          <w:bCs/>
        </w:rPr>
        <w:t xml:space="preserve">method </w:t>
      </w:r>
      <w:r w:rsidRPr="00846761">
        <w:rPr>
          <w:b w:val="0"/>
          <w:bCs/>
        </w:rPr>
        <w:t xml:space="preserve">B, precision was studied as the repeatability of each concentration </w:t>
      </w:r>
      <w:r w:rsidRPr="00846761">
        <w:rPr>
          <w:b w:val="0"/>
          <w:bCs/>
        </w:rPr>
        <w:lastRenderedPageBreak/>
        <w:t>(%RSD&lt;2) for intraday and interday precision. The %RSD of method A for intraday analysis of p-coumaric acid was found in the range of 0.079</w:t>
      </w:r>
      <w:r w:rsidR="009A25A1">
        <w:rPr>
          <w:b w:val="0"/>
          <w:bCs/>
        </w:rPr>
        <w:t>–</w:t>
      </w:r>
      <w:r w:rsidRPr="00846761">
        <w:rPr>
          <w:b w:val="0"/>
          <w:bCs/>
        </w:rPr>
        <w:t>0.145</w:t>
      </w:r>
      <w:r w:rsidR="000F2124" w:rsidRPr="00846761">
        <w:rPr>
          <w:b w:val="0"/>
          <w:bCs/>
        </w:rPr>
        <w:t xml:space="preserve">%. The </w:t>
      </w:r>
      <w:r w:rsidRPr="00846761">
        <w:rPr>
          <w:b w:val="0"/>
          <w:bCs/>
        </w:rPr>
        <w:t>observed result confirms that the intraday precision method was accurate</w:t>
      </w:r>
      <w:r w:rsidR="000F2124" w:rsidRPr="00846761">
        <w:rPr>
          <w:b w:val="0"/>
          <w:bCs/>
        </w:rPr>
        <w:t>,</w:t>
      </w:r>
      <w:r w:rsidRPr="00846761">
        <w:rPr>
          <w:b w:val="0"/>
          <w:bCs/>
        </w:rPr>
        <w:t xml:space="preserve"> and for interday analysis of p-coumaric acid</w:t>
      </w:r>
      <w:r w:rsidR="000F2124" w:rsidRPr="00846761">
        <w:rPr>
          <w:b w:val="0"/>
          <w:bCs/>
        </w:rPr>
        <w:t>, it</w:t>
      </w:r>
      <w:r w:rsidRPr="00846761">
        <w:rPr>
          <w:b w:val="0"/>
          <w:bCs/>
        </w:rPr>
        <w:t xml:space="preserve"> was found in the range of 0.057</w:t>
      </w:r>
      <w:r w:rsidR="009A25A1">
        <w:rPr>
          <w:b w:val="0"/>
          <w:bCs/>
        </w:rPr>
        <w:t>–</w:t>
      </w:r>
      <w:r w:rsidRPr="00846761">
        <w:rPr>
          <w:b w:val="0"/>
          <w:bCs/>
        </w:rPr>
        <w:t>0.088</w:t>
      </w:r>
      <w:r w:rsidR="000F2124" w:rsidRPr="00846761">
        <w:rPr>
          <w:b w:val="0"/>
          <w:bCs/>
        </w:rPr>
        <w:t xml:space="preserve">%. The </w:t>
      </w:r>
      <w:r w:rsidRPr="00846761">
        <w:rPr>
          <w:b w:val="0"/>
          <w:bCs/>
        </w:rPr>
        <w:t>observed result confirms that the interday precision method is accurate.</w:t>
      </w:r>
      <w:r w:rsidR="00FE03A4" w:rsidRPr="00846761">
        <w:rPr>
          <w:b w:val="0"/>
          <w:bCs/>
        </w:rPr>
        <w:t xml:space="preserve"> S</w:t>
      </w:r>
      <w:r w:rsidR="000E66DF" w:rsidRPr="00846761">
        <w:rPr>
          <w:b w:val="0"/>
          <w:bCs/>
        </w:rPr>
        <w:t>imilarly,</w:t>
      </w:r>
      <w:r w:rsidR="00FE03A4" w:rsidRPr="00846761">
        <w:rPr>
          <w:b w:val="0"/>
          <w:bCs/>
        </w:rPr>
        <w:t xml:space="preserve"> met</w:t>
      </w:r>
      <w:r w:rsidR="000E66DF" w:rsidRPr="00846761">
        <w:rPr>
          <w:b w:val="0"/>
          <w:bCs/>
        </w:rPr>
        <w:t>hod B for intraday analysis of p-coumaric acid was found in the range of 0.037</w:t>
      </w:r>
      <w:r w:rsidR="009A25A1">
        <w:rPr>
          <w:b w:val="0"/>
          <w:bCs/>
        </w:rPr>
        <w:t>–</w:t>
      </w:r>
      <w:r w:rsidR="000E66DF" w:rsidRPr="00846761">
        <w:rPr>
          <w:b w:val="0"/>
          <w:bCs/>
        </w:rPr>
        <w:t>0.068%</w:t>
      </w:r>
      <w:r w:rsidR="00802C90" w:rsidRPr="00846761">
        <w:rPr>
          <w:b w:val="0"/>
          <w:bCs/>
        </w:rPr>
        <w:t>.</w:t>
      </w:r>
      <w:r w:rsidR="000E66DF" w:rsidRPr="00846761">
        <w:rPr>
          <w:b w:val="0"/>
          <w:bCs/>
        </w:rPr>
        <w:t xml:space="preserve"> </w:t>
      </w:r>
      <w:r w:rsidR="00802C90" w:rsidRPr="00846761">
        <w:rPr>
          <w:b w:val="0"/>
          <w:bCs/>
        </w:rPr>
        <w:t xml:space="preserve">The </w:t>
      </w:r>
      <w:r w:rsidR="000E66DF" w:rsidRPr="00846761">
        <w:rPr>
          <w:b w:val="0"/>
          <w:bCs/>
        </w:rPr>
        <w:t xml:space="preserve">observed result confirms that the intraday precision method was accurate. </w:t>
      </w:r>
      <w:r w:rsidR="00FE03A4" w:rsidRPr="00846761">
        <w:rPr>
          <w:b w:val="0"/>
          <w:bCs/>
        </w:rPr>
        <w:t>I</w:t>
      </w:r>
      <w:r w:rsidR="000E66DF" w:rsidRPr="00846761">
        <w:rPr>
          <w:b w:val="0"/>
          <w:bCs/>
        </w:rPr>
        <w:t>nterday analysis of p-coumaric acid was found in the range of 0.068</w:t>
      </w:r>
      <w:r w:rsidR="009A25A1">
        <w:rPr>
          <w:b w:val="0"/>
          <w:bCs/>
        </w:rPr>
        <w:t>–</w:t>
      </w:r>
      <w:r w:rsidR="000E66DF" w:rsidRPr="00846761">
        <w:rPr>
          <w:b w:val="0"/>
          <w:bCs/>
        </w:rPr>
        <w:t>0.198</w:t>
      </w:r>
      <w:r w:rsidR="00802C90" w:rsidRPr="00846761">
        <w:rPr>
          <w:b w:val="0"/>
          <w:bCs/>
        </w:rPr>
        <w:t xml:space="preserve">%. The </w:t>
      </w:r>
      <w:r w:rsidR="00E46F57" w:rsidRPr="00846761">
        <w:rPr>
          <w:b w:val="0"/>
          <w:bCs/>
        </w:rPr>
        <w:t>observed result confirmed</w:t>
      </w:r>
      <w:r w:rsidR="000E66DF" w:rsidRPr="00846761">
        <w:rPr>
          <w:b w:val="0"/>
          <w:bCs/>
        </w:rPr>
        <w:t xml:space="preserve"> that </w:t>
      </w:r>
      <w:r w:rsidR="00E46F57" w:rsidRPr="00846761">
        <w:rPr>
          <w:b w:val="0"/>
          <w:bCs/>
        </w:rPr>
        <w:t xml:space="preserve">the </w:t>
      </w:r>
      <w:r w:rsidR="00E46F57" w:rsidRPr="009A25A1">
        <w:rPr>
          <w:b w:val="0"/>
          <w:bCs/>
          <w:spacing w:val="-2"/>
        </w:rPr>
        <w:t>interday precision method was</w:t>
      </w:r>
      <w:r w:rsidR="000E66DF" w:rsidRPr="009A25A1">
        <w:rPr>
          <w:b w:val="0"/>
          <w:bCs/>
          <w:spacing w:val="-2"/>
        </w:rPr>
        <w:t xml:space="preserve"> accurate</w:t>
      </w:r>
      <w:r w:rsidRPr="009A25A1">
        <w:rPr>
          <w:b w:val="0"/>
          <w:bCs/>
          <w:spacing w:val="-2"/>
        </w:rPr>
        <w:t xml:space="preserve"> as sh</w:t>
      </w:r>
      <w:r w:rsidR="00FE03A4" w:rsidRPr="009A25A1">
        <w:rPr>
          <w:b w:val="0"/>
          <w:bCs/>
          <w:spacing w:val="-2"/>
        </w:rPr>
        <w:t>o</w:t>
      </w:r>
      <w:r w:rsidRPr="009A25A1">
        <w:rPr>
          <w:b w:val="0"/>
          <w:bCs/>
          <w:spacing w:val="-2"/>
        </w:rPr>
        <w:t>wn in Table</w:t>
      </w:r>
      <w:r w:rsidR="00FE03A4" w:rsidRPr="009A25A1">
        <w:rPr>
          <w:b w:val="0"/>
          <w:bCs/>
          <w:spacing w:val="-2"/>
        </w:rPr>
        <w:t xml:space="preserve"> </w:t>
      </w:r>
      <w:r w:rsidRPr="009A25A1">
        <w:rPr>
          <w:b w:val="0"/>
          <w:bCs/>
          <w:spacing w:val="-2"/>
        </w:rPr>
        <w:t>6,</w:t>
      </w:r>
      <w:r w:rsidR="00FE03A4" w:rsidRPr="00846761">
        <w:rPr>
          <w:b w:val="0"/>
          <w:bCs/>
        </w:rPr>
        <w:t xml:space="preserve"> </w:t>
      </w:r>
      <w:r w:rsidRPr="00846761">
        <w:rPr>
          <w:b w:val="0"/>
          <w:bCs/>
        </w:rPr>
        <w:t>Table 7,</w:t>
      </w:r>
      <w:r w:rsidR="00FE03A4" w:rsidRPr="00846761">
        <w:rPr>
          <w:b w:val="0"/>
          <w:bCs/>
        </w:rPr>
        <w:t xml:space="preserve"> </w:t>
      </w:r>
      <w:r w:rsidRPr="00846761">
        <w:rPr>
          <w:b w:val="0"/>
          <w:bCs/>
        </w:rPr>
        <w:t>Table 8 and Table 9.</w:t>
      </w:r>
    </w:p>
    <w:p w14:paraId="650D1415" w14:textId="6186B6C7" w:rsidR="003A4211" w:rsidRPr="00846761" w:rsidRDefault="00365653" w:rsidP="00A47127">
      <w:pPr>
        <w:spacing w:before="120" w:line="276" w:lineRule="auto"/>
        <w:ind w:left="692"/>
        <w:jc w:val="both"/>
        <w:rPr>
          <w:rFonts w:cs="Times New Roman"/>
          <w:b/>
          <w:sz w:val="17"/>
          <w:szCs w:val="17"/>
          <w:lang w:val="en-US"/>
        </w:rPr>
      </w:pPr>
      <w:r w:rsidRPr="00846761">
        <w:rPr>
          <w:rFonts w:cs="Times New Roman"/>
          <w:b/>
          <w:sz w:val="17"/>
          <w:szCs w:val="17"/>
          <w:lang w:val="en-US"/>
        </w:rPr>
        <w:t>4</w:t>
      </w:r>
      <w:r w:rsidR="008A5F89" w:rsidRPr="00846761">
        <w:rPr>
          <w:rFonts w:cs="Times New Roman"/>
          <w:b/>
          <w:sz w:val="17"/>
          <w:szCs w:val="17"/>
          <w:lang w:val="en-US"/>
        </w:rPr>
        <w:t>.4. Robustness</w:t>
      </w:r>
    </w:p>
    <w:p w14:paraId="4650DB7A" w14:textId="5872CD5F" w:rsidR="008A5F89" w:rsidRPr="00846761" w:rsidRDefault="008A5F89" w:rsidP="00A82F61">
      <w:pPr>
        <w:pStyle w:val="MAINTEXT"/>
        <w:ind w:left="692" w:firstLine="284"/>
        <w:rPr>
          <w:b w:val="0"/>
          <w:bCs/>
        </w:rPr>
      </w:pPr>
      <w:r w:rsidRPr="00846761">
        <w:rPr>
          <w:b w:val="0"/>
          <w:bCs/>
        </w:rPr>
        <w:t>The proposed method A and method B were found to be robust</w:t>
      </w:r>
      <w:r w:rsidR="00802C90" w:rsidRPr="00846761">
        <w:rPr>
          <w:b w:val="0"/>
          <w:bCs/>
        </w:rPr>
        <w:t>,</w:t>
      </w:r>
      <w:r w:rsidRPr="00846761">
        <w:rPr>
          <w:b w:val="0"/>
          <w:bCs/>
        </w:rPr>
        <w:t xml:space="preserve"> as there is no interference from changes in wavelength as shown in </w:t>
      </w:r>
      <w:r w:rsidR="00FE03A4" w:rsidRPr="00846761">
        <w:rPr>
          <w:b w:val="0"/>
          <w:bCs/>
        </w:rPr>
        <w:t>T</w:t>
      </w:r>
      <w:r w:rsidRPr="00846761">
        <w:rPr>
          <w:b w:val="0"/>
          <w:bCs/>
        </w:rPr>
        <w:t>able</w:t>
      </w:r>
      <w:r w:rsidR="00FE03A4" w:rsidRPr="00846761">
        <w:rPr>
          <w:b w:val="0"/>
          <w:bCs/>
        </w:rPr>
        <w:t xml:space="preserve"> </w:t>
      </w:r>
      <w:r w:rsidRPr="00846761">
        <w:rPr>
          <w:b w:val="0"/>
          <w:bCs/>
        </w:rPr>
        <w:t xml:space="preserve">10 and </w:t>
      </w:r>
      <w:r w:rsidR="00FE03A4" w:rsidRPr="00846761">
        <w:rPr>
          <w:b w:val="0"/>
          <w:bCs/>
        </w:rPr>
        <w:t>T</w:t>
      </w:r>
      <w:r w:rsidRPr="00846761">
        <w:rPr>
          <w:b w:val="0"/>
          <w:bCs/>
        </w:rPr>
        <w:t>able 11.</w:t>
      </w:r>
    </w:p>
    <w:p w14:paraId="2BE1F2BF" w14:textId="2578CFC2" w:rsidR="003A4211" w:rsidRPr="00846761" w:rsidRDefault="00365653" w:rsidP="00A47127">
      <w:pPr>
        <w:spacing w:before="120" w:line="276" w:lineRule="auto"/>
        <w:ind w:left="692"/>
        <w:jc w:val="both"/>
        <w:rPr>
          <w:rFonts w:cs="Times New Roman"/>
          <w:b/>
          <w:sz w:val="17"/>
          <w:szCs w:val="17"/>
          <w:lang w:val="en-US"/>
        </w:rPr>
      </w:pPr>
      <w:r w:rsidRPr="00846761">
        <w:rPr>
          <w:rFonts w:cs="Times New Roman"/>
          <w:b/>
          <w:sz w:val="17"/>
          <w:szCs w:val="17"/>
          <w:lang w:val="en-US"/>
        </w:rPr>
        <w:t>4</w:t>
      </w:r>
      <w:r w:rsidR="008A5F89" w:rsidRPr="00846761">
        <w:rPr>
          <w:rFonts w:cs="Times New Roman"/>
          <w:b/>
          <w:sz w:val="17"/>
          <w:szCs w:val="17"/>
          <w:lang w:val="en-US"/>
        </w:rPr>
        <w:t>.5.</w:t>
      </w:r>
      <w:r w:rsidR="003A4211" w:rsidRPr="00846761">
        <w:rPr>
          <w:rFonts w:cs="Times New Roman"/>
          <w:b/>
          <w:sz w:val="17"/>
          <w:szCs w:val="17"/>
          <w:lang w:val="en-US"/>
        </w:rPr>
        <w:t xml:space="preserve"> </w:t>
      </w:r>
      <w:r w:rsidR="008A5F89" w:rsidRPr="00846761">
        <w:rPr>
          <w:rFonts w:cs="Times New Roman"/>
          <w:b/>
          <w:sz w:val="17"/>
          <w:szCs w:val="17"/>
          <w:lang w:val="en-US"/>
        </w:rPr>
        <w:t>Limit of detection and Limit of quantification</w:t>
      </w:r>
    </w:p>
    <w:p w14:paraId="2700ACBE" w14:textId="5BF3E798" w:rsidR="008A5F89" w:rsidRPr="00846761" w:rsidRDefault="008A5F89" w:rsidP="00A82F61">
      <w:pPr>
        <w:pStyle w:val="MAINTEXT"/>
        <w:ind w:left="692" w:firstLine="284"/>
        <w:rPr>
          <w:b w:val="0"/>
          <w:bCs/>
        </w:rPr>
      </w:pPr>
      <w:r w:rsidRPr="00846761">
        <w:rPr>
          <w:b w:val="0"/>
          <w:bCs/>
        </w:rPr>
        <w:t>LOD and LOQ of the proposed UV spectrophotometric method were found to be 5.449 and 16.512 for method A and</w:t>
      </w:r>
      <w:r w:rsidR="00FE03A4" w:rsidRPr="00846761">
        <w:rPr>
          <w:b w:val="0"/>
          <w:bCs/>
        </w:rPr>
        <w:t xml:space="preserve"> </w:t>
      </w:r>
      <w:r w:rsidR="00DF7119" w:rsidRPr="00846761">
        <w:rPr>
          <w:b w:val="0"/>
          <w:bCs/>
        </w:rPr>
        <w:t xml:space="preserve">1.792 and 5.420 for method B. The lower LOQ value indicated that the proposed method would be suitable for analyzing samples containing even small quantities of </w:t>
      </w:r>
      <w:r w:rsidR="009A25A1">
        <w:rPr>
          <w:b w:val="0"/>
          <w:bCs/>
        </w:rPr>
        <w:br/>
      </w:r>
      <w:r w:rsidR="00DF7119" w:rsidRPr="00846761">
        <w:rPr>
          <w:b w:val="0"/>
          <w:bCs/>
        </w:rPr>
        <w:t>p-coumaric acid</w:t>
      </w:r>
      <w:r w:rsidR="00802C90" w:rsidRPr="00846761">
        <w:rPr>
          <w:b w:val="0"/>
          <w:bCs/>
        </w:rPr>
        <w:t>,</w:t>
      </w:r>
      <w:r w:rsidR="00DF7119" w:rsidRPr="00846761">
        <w:rPr>
          <w:b w:val="0"/>
          <w:bCs/>
        </w:rPr>
        <w:t xml:space="preserve"> as shown in </w:t>
      </w:r>
      <w:r w:rsidR="00FE03A4" w:rsidRPr="00846761">
        <w:rPr>
          <w:b w:val="0"/>
          <w:bCs/>
        </w:rPr>
        <w:t>T</w:t>
      </w:r>
      <w:r w:rsidR="00DF7119" w:rsidRPr="00846761">
        <w:rPr>
          <w:b w:val="0"/>
          <w:bCs/>
        </w:rPr>
        <w:t xml:space="preserve">able 12 and </w:t>
      </w:r>
      <w:r w:rsidR="00FE03A4" w:rsidRPr="00846761">
        <w:rPr>
          <w:b w:val="0"/>
          <w:bCs/>
        </w:rPr>
        <w:t>T</w:t>
      </w:r>
      <w:r w:rsidR="00DF7119" w:rsidRPr="00846761">
        <w:rPr>
          <w:b w:val="0"/>
          <w:bCs/>
        </w:rPr>
        <w:t>able 13.</w:t>
      </w:r>
    </w:p>
    <w:p w14:paraId="64EBB3D2" w14:textId="3FA1BCC1" w:rsidR="003A4211" w:rsidRPr="00846761" w:rsidRDefault="00365653" w:rsidP="00A47127">
      <w:pPr>
        <w:spacing w:before="120" w:line="276" w:lineRule="auto"/>
        <w:ind w:left="692"/>
        <w:jc w:val="both"/>
        <w:rPr>
          <w:rFonts w:cs="Times New Roman"/>
          <w:b/>
          <w:sz w:val="17"/>
          <w:szCs w:val="17"/>
          <w:lang w:val="en-US"/>
        </w:rPr>
      </w:pPr>
      <w:r w:rsidRPr="00846761">
        <w:rPr>
          <w:rFonts w:cs="Times New Roman"/>
          <w:b/>
          <w:sz w:val="17"/>
          <w:szCs w:val="17"/>
          <w:lang w:val="en-US"/>
        </w:rPr>
        <w:t>4</w:t>
      </w:r>
      <w:r w:rsidR="004C7D5B" w:rsidRPr="00846761">
        <w:rPr>
          <w:rFonts w:cs="Times New Roman"/>
          <w:b/>
          <w:sz w:val="17"/>
          <w:szCs w:val="17"/>
          <w:lang w:val="en-US"/>
        </w:rPr>
        <w:t>.6</w:t>
      </w:r>
      <w:r w:rsidR="00F8274C" w:rsidRPr="00846761">
        <w:rPr>
          <w:rFonts w:cs="Times New Roman"/>
          <w:b/>
          <w:sz w:val="17"/>
          <w:szCs w:val="17"/>
          <w:lang w:val="en-US"/>
        </w:rPr>
        <w:t>.</w:t>
      </w:r>
      <w:r w:rsidR="003A4211" w:rsidRPr="00846761">
        <w:rPr>
          <w:rFonts w:cs="Times New Roman"/>
          <w:b/>
          <w:sz w:val="17"/>
          <w:szCs w:val="17"/>
          <w:lang w:val="en-US"/>
        </w:rPr>
        <w:t xml:space="preserve"> </w:t>
      </w:r>
      <w:r w:rsidR="00F8274C" w:rsidRPr="00846761">
        <w:rPr>
          <w:rFonts w:cs="Times New Roman"/>
          <w:b/>
          <w:sz w:val="17"/>
          <w:szCs w:val="17"/>
          <w:lang w:val="en-US"/>
        </w:rPr>
        <w:t>Antioxidant Activity</w:t>
      </w:r>
    </w:p>
    <w:p w14:paraId="5FEFAB32" w14:textId="70EA46BF" w:rsidR="00C342BC" w:rsidRPr="00846761" w:rsidRDefault="00802C90" w:rsidP="00A82F61">
      <w:pPr>
        <w:pStyle w:val="MAINTEXT"/>
        <w:ind w:left="692" w:firstLine="284"/>
        <w:rPr>
          <w:b w:val="0"/>
          <w:bCs/>
        </w:rPr>
      </w:pPr>
      <w:r w:rsidRPr="00846761">
        <w:rPr>
          <w:b w:val="0"/>
          <w:bCs/>
        </w:rPr>
        <w:t xml:space="preserve">After </w:t>
      </w:r>
      <w:r w:rsidR="007E1592" w:rsidRPr="00846761">
        <w:rPr>
          <w:b w:val="0"/>
          <w:bCs/>
        </w:rPr>
        <w:t>method development, the drug</w:t>
      </w:r>
      <w:r w:rsidR="00CD3ECA" w:rsidRPr="00846761">
        <w:rPr>
          <w:b w:val="0"/>
          <w:bCs/>
        </w:rPr>
        <w:t xml:space="preserve"> was</w:t>
      </w:r>
      <w:r w:rsidR="007E1592" w:rsidRPr="00846761">
        <w:rPr>
          <w:b w:val="0"/>
          <w:bCs/>
        </w:rPr>
        <w:t xml:space="preserve"> inc</w:t>
      </w:r>
      <w:r w:rsidR="00FE03A4" w:rsidRPr="00846761">
        <w:rPr>
          <w:b w:val="0"/>
          <w:bCs/>
        </w:rPr>
        <w:t>orp</w:t>
      </w:r>
      <w:r w:rsidR="007E1592" w:rsidRPr="00846761">
        <w:rPr>
          <w:b w:val="0"/>
          <w:bCs/>
        </w:rPr>
        <w:t xml:space="preserve">orated in </w:t>
      </w:r>
      <w:r w:rsidR="00FE03A4" w:rsidRPr="00846761">
        <w:rPr>
          <w:b w:val="0"/>
          <w:bCs/>
        </w:rPr>
        <w:t xml:space="preserve">an </w:t>
      </w:r>
      <w:r w:rsidR="007E1592" w:rsidRPr="00846761">
        <w:rPr>
          <w:b w:val="0"/>
          <w:bCs/>
        </w:rPr>
        <w:t>aqueous gel</w:t>
      </w:r>
      <w:r w:rsidRPr="00846761">
        <w:rPr>
          <w:b w:val="0"/>
          <w:bCs/>
        </w:rPr>
        <w:t>,</w:t>
      </w:r>
      <w:r w:rsidR="007E1592" w:rsidRPr="00846761">
        <w:rPr>
          <w:b w:val="0"/>
          <w:bCs/>
        </w:rPr>
        <w:t xml:space="preserve"> </w:t>
      </w:r>
      <w:r w:rsidR="00C342BC" w:rsidRPr="00846761">
        <w:rPr>
          <w:b w:val="0"/>
          <w:bCs/>
        </w:rPr>
        <w:t xml:space="preserve">and antioxidant activity was analyzed using </w:t>
      </w:r>
      <w:r w:rsidR="00FE03A4" w:rsidRPr="00846761">
        <w:rPr>
          <w:b w:val="0"/>
          <w:bCs/>
        </w:rPr>
        <w:t xml:space="preserve">a </w:t>
      </w:r>
      <w:r w:rsidR="00C342BC" w:rsidRPr="00846761">
        <w:rPr>
          <w:b w:val="0"/>
          <w:bCs/>
        </w:rPr>
        <w:t>DPPH rad</w:t>
      </w:r>
      <w:r w:rsidR="00CD3ECA" w:rsidRPr="00846761">
        <w:rPr>
          <w:b w:val="0"/>
          <w:bCs/>
        </w:rPr>
        <w:t xml:space="preserve">ical scavenging assay. DPPH </w:t>
      </w:r>
      <w:r w:rsidR="00FE03A4" w:rsidRPr="00846761">
        <w:rPr>
          <w:b w:val="0"/>
          <w:bCs/>
        </w:rPr>
        <w:t xml:space="preserve">is </w:t>
      </w:r>
      <w:r w:rsidR="00CD3ECA" w:rsidRPr="00846761">
        <w:rPr>
          <w:b w:val="0"/>
          <w:bCs/>
        </w:rPr>
        <w:t>known as</w:t>
      </w:r>
      <w:r w:rsidR="00C342BC" w:rsidRPr="00846761">
        <w:rPr>
          <w:b w:val="0"/>
          <w:bCs/>
        </w:rPr>
        <w:t xml:space="preserve"> </w:t>
      </w:r>
      <w:r w:rsidRPr="00846761">
        <w:rPr>
          <w:b w:val="0"/>
          <w:bCs/>
        </w:rPr>
        <w:t>a</w:t>
      </w:r>
      <w:r w:rsidR="009A25A1">
        <w:rPr>
          <w:b w:val="0"/>
          <w:bCs/>
        </w:rPr>
        <w:t> </w:t>
      </w:r>
      <w:r w:rsidR="00C342BC" w:rsidRPr="00846761">
        <w:rPr>
          <w:b w:val="0"/>
          <w:bCs/>
        </w:rPr>
        <w:t xml:space="preserve">stable free radical α-diphenyl-β-picrylhydrazyl. The assay used the measurement of </w:t>
      </w:r>
      <w:r w:rsidR="00FE03A4" w:rsidRPr="00846761">
        <w:rPr>
          <w:b w:val="0"/>
          <w:bCs/>
        </w:rPr>
        <w:t xml:space="preserve">the </w:t>
      </w:r>
      <w:r w:rsidR="00C342BC" w:rsidRPr="00846761">
        <w:rPr>
          <w:b w:val="0"/>
          <w:bCs/>
        </w:rPr>
        <w:t>scavenging ability of the antioxidants against DPPH. An odd electr</w:t>
      </w:r>
      <w:r w:rsidR="00CD3ECA" w:rsidRPr="00846761">
        <w:rPr>
          <w:b w:val="0"/>
          <w:bCs/>
        </w:rPr>
        <w:t>on of a nitrogen atom in DPPH was</w:t>
      </w:r>
      <w:r w:rsidR="00C342BC" w:rsidRPr="00846761">
        <w:rPr>
          <w:b w:val="0"/>
          <w:bCs/>
        </w:rPr>
        <w:t xml:space="preserve"> reduced by accepting a hydrogen atom from antioxidants. </w:t>
      </w:r>
      <w:r w:rsidR="00FE03A4" w:rsidRPr="00846761">
        <w:rPr>
          <w:b w:val="0"/>
          <w:bCs/>
        </w:rPr>
        <w:t>The r</w:t>
      </w:r>
      <w:r w:rsidR="00C342BC" w:rsidRPr="00846761">
        <w:rPr>
          <w:b w:val="0"/>
          <w:bCs/>
        </w:rPr>
        <w:t>eduction of color intensity (violet) of DPPH indicates the inhibition of free radicals</w:t>
      </w:r>
      <w:r w:rsidR="004E452C" w:rsidRPr="00846761">
        <w:rPr>
          <w:b w:val="0"/>
          <w:bCs/>
        </w:rPr>
        <w:t>, as shown</w:t>
      </w:r>
      <w:r w:rsidR="00C342BC" w:rsidRPr="00846761">
        <w:rPr>
          <w:b w:val="0"/>
          <w:bCs/>
        </w:rPr>
        <w:t xml:space="preserve"> </w:t>
      </w:r>
      <w:r w:rsidR="00FE03A4" w:rsidRPr="00846761">
        <w:rPr>
          <w:b w:val="0"/>
          <w:bCs/>
        </w:rPr>
        <w:t>in</w:t>
      </w:r>
      <w:r w:rsidR="00C342BC" w:rsidRPr="00846761">
        <w:rPr>
          <w:b w:val="0"/>
          <w:bCs/>
        </w:rPr>
        <w:t xml:space="preserve"> Fig</w:t>
      </w:r>
      <w:r w:rsidR="000D6950">
        <w:rPr>
          <w:b w:val="0"/>
          <w:bCs/>
        </w:rPr>
        <w:t>.</w:t>
      </w:r>
      <w:r w:rsidR="00C342BC" w:rsidRPr="00846761">
        <w:rPr>
          <w:b w:val="0"/>
          <w:bCs/>
        </w:rPr>
        <w:t xml:space="preserve"> </w:t>
      </w:r>
      <w:r w:rsidR="000D6950">
        <w:rPr>
          <w:b w:val="0"/>
          <w:bCs/>
        </w:rPr>
        <w:t>6</w:t>
      </w:r>
      <w:r w:rsidR="00C342BC" w:rsidRPr="00846761">
        <w:rPr>
          <w:b w:val="0"/>
          <w:bCs/>
        </w:rPr>
        <w:t>. In this research</w:t>
      </w:r>
      <w:r w:rsidR="00FE03A4" w:rsidRPr="00846761">
        <w:rPr>
          <w:b w:val="0"/>
          <w:bCs/>
        </w:rPr>
        <w:t>,</w:t>
      </w:r>
      <w:r w:rsidR="00C342BC" w:rsidRPr="00846761">
        <w:rPr>
          <w:b w:val="0"/>
          <w:bCs/>
        </w:rPr>
        <w:t xml:space="preserve"> the formulation </w:t>
      </w:r>
      <w:r w:rsidR="004E452C" w:rsidRPr="00846761">
        <w:rPr>
          <w:b w:val="0"/>
          <w:bCs/>
        </w:rPr>
        <w:t xml:space="preserve">containing </w:t>
      </w:r>
      <w:r w:rsidR="00C342BC" w:rsidRPr="00846761">
        <w:rPr>
          <w:b w:val="0"/>
          <w:bCs/>
        </w:rPr>
        <w:t>p-coumaric acid</w:t>
      </w:r>
      <w:r w:rsidR="00CD3ECA" w:rsidRPr="00846761">
        <w:rPr>
          <w:b w:val="0"/>
          <w:bCs/>
        </w:rPr>
        <w:t xml:space="preserve"> composed </w:t>
      </w:r>
      <w:r w:rsidR="004E452C" w:rsidRPr="00846761">
        <w:rPr>
          <w:b w:val="0"/>
          <w:bCs/>
        </w:rPr>
        <w:t xml:space="preserve">of </w:t>
      </w:r>
      <w:r w:rsidR="00CD3ECA" w:rsidRPr="00846761">
        <w:rPr>
          <w:b w:val="0"/>
          <w:bCs/>
        </w:rPr>
        <w:t>polyphenol content</w:t>
      </w:r>
      <w:r w:rsidR="004E452C" w:rsidRPr="00846761">
        <w:rPr>
          <w:b w:val="0"/>
          <w:bCs/>
        </w:rPr>
        <w:t xml:space="preserve"> showed</w:t>
      </w:r>
      <w:r w:rsidR="00CD3ECA" w:rsidRPr="00846761">
        <w:rPr>
          <w:b w:val="0"/>
          <w:bCs/>
        </w:rPr>
        <w:t xml:space="preserve"> high antioxidant activity</w:t>
      </w:r>
      <w:r w:rsidR="004E452C" w:rsidRPr="00846761">
        <w:rPr>
          <w:b w:val="0"/>
          <w:bCs/>
        </w:rPr>
        <w:t>, as</w:t>
      </w:r>
      <w:r w:rsidR="006570A6" w:rsidRPr="00846761">
        <w:rPr>
          <w:b w:val="0"/>
          <w:bCs/>
        </w:rPr>
        <w:t xml:space="preserve"> </w:t>
      </w:r>
      <w:r w:rsidR="004E452C" w:rsidRPr="00846761">
        <w:rPr>
          <w:b w:val="0"/>
          <w:bCs/>
        </w:rPr>
        <w:t xml:space="preserve">presented </w:t>
      </w:r>
      <w:r w:rsidR="006570A6" w:rsidRPr="00846761">
        <w:rPr>
          <w:b w:val="0"/>
          <w:bCs/>
        </w:rPr>
        <w:t>in</w:t>
      </w:r>
      <w:r w:rsidR="00CD3ECA" w:rsidRPr="00846761">
        <w:rPr>
          <w:b w:val="0"/>
          <w:bCs/>
        </w:rPr>
        <w:t xml:space="preserve"> Table 14.</w:t>
      </w:r>
      <w:r w:rsidR="00FE03A4" w:rsidRPr="00846761">
        <w:rPr>
          <w:b w:val="0"/>
          <w:bCs/>
        </w:rPr>
        <w:t xml:space="preserve"> </w:t>
      </w:r>
      <w:r w:rsidR="004E452C" w:rsidRPr="00846761">
        <w:rPr>
          <w:b w:val="0"/>
          <w:bCs/>
        </w:rPr>
        <w:t xml:space="preserve">The </w:t>
      </w:r>
      <w:r w:rsidR="006570A6" w:rsidRPr="00846761">
        <w:rPr>
          <w:b w:val="0"/>
          <w:bCs/>
        </w:rPr>
        <w:t>proposed research revealed</w:t>
      </w:r>
      <w:r w:rsidR="00C342BC" w:rsidRPr="00846761">
        <w:rPr>
          <w:b w:val="0"/>
          <w:bCs/>
        </w:rPr>
        <w:t xml:space="preserve"> higher antioxidant ac</w:t>
      </w:r>
      <w:r w:rsidR="006570A6" w:rsidRPr="00846761">
        <w:rPr>
          <w:b w:val="0"/>
          <w:bCs/>
        </w:rPr>
        <w:t xml:space="preserve">tivities of </w:t>
      </w:r>
      <w:r w:rsidR="00FE03A4" w:rsidRPr="00846761">
        <w:rPr>
          <w:b w:val="0"/>
          <w:bCs/>
        </w:rPr>
        <w:t xml:space="preserve">the </w:t>
      </w:r>
      <w:r w:rsidR="006570A6" w:rsidRPr="00846761">
        <w:rPr>
          <w:b w:val="0"/>
          <w:bCs/>
        </w:rPr>
        <w:t>prepared formulation</w:t>
      </w:r>
      <w:r w:rsidR="00092F81" w:rsidRPr="00846761">
        <w:rPr>
          <w:b w:val="0"/>
          <w:bCs/>
        </w:rPr>
        <w:t xml:space="preserve"> </w:t>
      </w:r>
      <w:r w:rsidR="004E452C" w:rsidRPr="00846761">
        <w:rPr>
          <w:b w:val="0"/>
          <w:bCs/>
        </w:rPr>
        <w:t>(</w:t>
      </w:r>
      <w:r w:rsidR="00092F81" w:rsidRPr="00846761">
        <w:rPr>
          <w:b w:val="0"/>
          <w:bCs/>
        </w:rPr>
        <w:t>IC50 0.833</w:t>
      </w:r>
      <w:r w:rsidR="009A25A1">
        <w:rPr>
          <w:b w:val="0"/>
          <w:bCs/>
        </w:rPr>
        <w:t xml:space="preserve"> </w:t>
      </w:r>
      <w:r w:rsidR="00092F81" w:rsidRPr="00846761">
        <w:rPr>
          <w:b w:val="0"/>
          <w:bCs/>
        </w:rPr>
        <w:t>mg/m</w:t>
      </w:r>
      <w:r w:rsidR="009A25A1">
        <w:rPr>
          <w:b w:val="0"/>
          <w:bCs/>
        </w:rPr>
        <w:t>L</w:t>
      </w:r>
      <w:r w:rsidR="004E452C" w:rsidRPr="00846761">
        <w:rPr>
          <w:b w:val="0"/>
          <w:bCs/>
        </w:rPr>
        <w:t>),</w:t>
      </w:r>
      <w:r w:rsidR="00092F81" w:rsidRPr="00846761">
        <w:rPr>
          <w:b w:val="0"/>
          <w:bCs/>
        </w:rPr>
        <w:t xml:space="preserve"> which inhibite</w:t>
      </w:r>
      <w:r w:rsidR="006E2AB6" w:rsidRPr="00846761">
        <w:rPr>
          <w:b w:val="0"/>
          <w:bCs/>
        </w:rPr>
        <w:t>d 50% of free radicals produced</w:t>
      </w:r>
      <w:r w:rsidR="001F1FD4" w:rsidRPr="00846761">
        <w:rPr>
          <w:b w:val="0"/>
          <w:bCs/>
        </w:rPr>
        <w:t xml:space="preserve"> </w:t>
      </w:r>
      <w:r w:rsidR="00092F81" w:rsidRPr="00846761">
        <w:rPr>
          <w:b w:val="0"/>
          <w:bCs/>
        </w:rPr>
        <w:t>by DPPH</w:t>
      </w:r>
      <w:r w:rsidR="006E2AB6" w:rsidRPr="00846761">
        <w:rPr>
          <w:b w:val="0"/>
          <w:bCs/>
        </w:rPr>
        <w:t>.</w:t>
      </w:r>
      <w:r w:rsidR="00092F81" w:rsidRPr="00846761">
        <w:rPr>
          <w:b w:val="0"/>
          <w:bCs/>
        </w:rPr>
        <w:t xml:space="preserve"> </w:t>
      </w:r>
    </w:p>
    <w:p w14:paraId="51CD3D70" w14:textId="40E0E198" w:rsidR="001B6191" w:rsidRPr="00846761" w:rsidRDefault="00365653" w:rsidP="00365653">
      <w:pPr>
        <w:spacing w:before="240" w:line="276" w:lineRule="auto"/>
        <w:ind w:left="692"/>
        <w:jc w:val="both"/>
        <w:rPr>
          <w:rFonts w:cs="Times New Roman"/>
          <w:b/>
          <w:sz w:val="17"/>
          <w:szCs w:val="17"/>
          <w:lang w:val="en-US"/>
        </w:rPr>
      </w:pPr>
      <w:r w:rsidRPr="00846761">
        <w:rPr>
          <w:rFonts w:cs="Times New Roman"/>
          <w:b/>
          <w:sz w:val="17"/>
          <w:szCs w:val="17"/>
          <w:lang w:val="en-US"/>
        </w:rPr>
        <w:t>5</w:t>
      </w:r>
      <w:r w:rsidR="00655081" w:rsidRPr="00846761">
        <w:rPr>
          <w:rFonts w:cs="Times New Roman"/>
          <w:b/>
          <w:sz w:val="17"/>
          <w:szCs w:val="17"/>
          <w:lang w:val="en-US"/>
        </w:rPr>
        <w:t>. Conclusion</w:t>
      </w:r>
    </w:p>
    <w:p w14:paraId="49BACD66" w14:textId="72EADD37" w:rsidR="001B6191" w:rsidRPr="00846761" w:rsidRDefault="001B6191" w:rsidP="00A82F61">
      <w:pPr>
        <w:pStyle w:val="MAINTEXT"/>
        <w:ind w:left="692" w:firstLine="284"/>
        <w:rPr>
          <w:b w:val="0"/>
          <w:bCs/>
        </w:rPr>
      </w:pPr>
      <w:r w:rsidRPr="00846761">
        <w:rPr>
          <w:b w:val="0"/>
          <w:bCs/>
        </w:rPr>
        <w:t xml:space="preserve">UV spectrometry validation of p-coumaric acid was developed using various ICH guidelines. This method </w:t>
      </w:r>
      <w:r w:rsidR="004E452C" w:rsidRPr="00846761">
        <w:rPr>
          <w:b w:val="0"/>
          <w:bCs/>
        </w:rPr>
        <w:t>was found to be un</w:t>
      </w:r>
      <w:r w:rsidRPr="00846761">
        <w:rPr>
          <w:b w:val="0"/>
          <w:bCs/>
        </w:rPr>
        <w:t xml:space="preserve">complicated, precise, accurate </w:t>
      </w:r>
      <w:r w:rsidR="004E452C" w:rsidRPr="00846761">
        <w:rPr>
          <w:b w:val="0"/>
          <w:bCs/>
        </w:rPr>
        <w:t xml:space="preserve">and </w:t>
      </w:r>
      <w:r w:rsidRPr="00846761">
        <w:rPr>
          <w:b w:val="0"/>
          <w:bCs/>
        </w:rPr>
        <w:t>robust</w:t>
      </w:r>
      <w:r w:rsidR="004E452C" w:rsidRPr="00846761">
        <w:rPr>
          <w:b w:val="0"/>
          <w:bCs/>
        </w:rPr>
        <w:t>, and</w:t>
      </w:r>
      <w:r w:rsidRPr="00846761">
        <w:rPr>
          <w:b w:val="0"/>
          <w:bCs/>
        </w:rPr>
        <w:t xml:space="preserve"> can be applied for determining </w:t>
      </w:r>
      <w:r w:rsidR="004E452C" w:rsidRPr="00846761">
        <w:rPr>
          <w:b w:val="0"/>
          <w:bCs/>
        </w:rPr>
        <w:t>p</w:t>
      </w:r>
      <w:r w:rsidRPr="00846761">
        <w:rPr>
          <w:b w:val="0"/>
          <w:bCs/>
        </w:rPr>
        <w:t>-coumaric acid in</w:t>
      </w:r>
      <w:r w:rsidR="009A25A1">
        <w:rPr>
          <w:b w:val="0"/>
          <w:bCs/>
        </w:rPr>
        <w:t> </w:t>
      </w:r>
      <w:r w:rsidRPr="00846761">
        <w:rPr>
          <w:b w:val="0"/>
          <w:bCs/>
        </w:rPr>
        <w:t>pharmaceutical dosage forms. In the valid</w:t>
      </w:r>
      <w:r w:rsidR="006570A6" w:rsidRPr="00846761">
        <w:rPr>
          <w:b w:val="0"/>
          <w:bCs/>
        </w:rPr>
        <w:t>ation parameters of both method</w:t>
      </w:r>
      <w:r w:rsidR="00FE03A4" w:rsidRPr="00846761">
        <w:rPr>
          <w:b w:val="0"/>
          <w:bCs/>
        </w:rPr>
        <w:t>s</w:t>
      </w:r>
      <w:r w:rsidR="006570A6" w:rsidRPr="00846761">
        <w:rPr>
          <w:b w:val="0"/>
          <w:bCs/>
        </w:rPr>
        <w:t xml:space="preserve"> A and B</w:t>
      </w:r>
      <w:r w:rsidR="009A25A1">
        <w:rPr>
          <w:b w:val="0"/>
          <w:bCs/>
        </w:rPr>
        <w:t>, the %</w:t>
      </w:r>
      <w:r w:rsidRPr="00846761">
        <w:rPr>
          <w:b w:val="0"/>
          <w:bCs/>
        </w:rPr>
        <w:t xml:space="preserve">RSD was less than 2%. The accuracy of </w:t>
      </w:r>
      <w:r w:rsidR="004E452C" w:rsidRPr="00846761">
        <w:rPr>
          <w:b w:val="0"/>
          <w:bCs/>
        </w:rPr>
        <w:t xml:space="preserve">the </w:t>
      </w:r>
      <w:r w:rsidRPr="00846761">
        <w:rPr>
          <w:b w:val="0"/>
          <w:bCs/>
        </w:rPr>
        <w:t xml:space="preserve">current methods was </w:t>
      </w:r>
      <w:r w:rsidRPr="009A25A1">
        <w:rPr>
          <w:b w:val="0"/>
          <w:bCs/>
          <w:spacing w:val="-2"/>
        </w:rPr>
        <w:t>confirmed by carrying out accuracy parameters that showed</w:t>
      </w:r>
      <w:r w:rsidRPr="00846761">
        <w:rPr>
          <w:b w:val="0"/>
          <w:bCs/>
        </w:rPr>
        <w:t xml:space="preserve"> results within the </w:t>
      </w:r>
      <w:r w:rsidR="004E452C" w:rsidRPr="00846761">
        <w:rPr>
          <w:b w:val="0"/>
          <w:bCs/>
        </w:rPr>
        <w:t xml:space="preserve">acceptable </w:t>
      </w:r>
      <w:r w:rsidRPr="00846761">
        <w:rPr>
          <w:b w:val="0"/>
          <w:bCs/>
        </w:rPr>
        <w:t xml:space="preserve">range. The UV spectrometric method </w:t>
      </w:r>
      <w:r w:rsidR="004E452C" w:rsidRPr="00846761">
        <w:rPr>
          <w:b w:val="0"/>
          <w:bCs/>
        </w:rPr>
        <w:t>was</w:t>
      </w:r>
      <w:r w:rsidRPr="00846761">
        <w:rPr>
          <w:b w:val="0"/>
          <w:bCs/>
        </w:rPr>
        <w:t xml:space="preserve"> developed to quantify p-coumaric acid in </w:t>
      </w:r>
      <w:r w:rsidR="004E452C" w:rsidRPr="00846761">
        <w:rPr>
          <w:b w:val="0"/>
          <w:bCs/>
        </w:rPr>
        <w:t>a</w:t>
      </w:r>
      <w:r w:rsidR="009A25A1">
        <w:rPr>
          <w:b w:val="0"/>
          <w:bCs/>
        </w:rPr>
        <w:t> </w:t>
      </w:r>
      <w:r w:rsidRPr="00846761">
        <w:rPr>
          <w:b w:val="0"/>
          <w:bCs/>
        </w:rPr>
        <w:t>topical gel formulation. The valid</w:t>
      </w:r>
      <w:r w:rsidR="00CD3ECA" w:rsidRPr="00846761">
        <w:rPr>
          <w:b w:val="0"/>
          <w:bCs/>
        </w:rPr>
        <w:t xml:space="preserve">ation method proves </w:t>
      </w:r>
      <w:r w:rsidR="00CD3ECA" w:rsidRPr="009A25A1">
        <w:rPr>
          <w:b w:val="0"/>
          <w:bCs/>
          <w:spacing w:val="-2"/>
        </w:rPr>
        <w:t>that this was</w:t>
      </w:r>
      <w:r w:rsidRPr="009A25A1">
        <w:rPr>
          <w:b w:val="0"/>
          <w:bCs/>
          <w:spacing w:val="-2"/>
        </w:rPr>
        <w:t xml:space="preserve"> an accurate method for quantifying p-coumaric</w:t>
      </w:r>
      <w:r w:rsidRPr="00846761">
        <w:rPr>
          <w:b w:val="0"/>
          <w:bCs/>
        </w:rPr>
        <w:t xml:space="preserve"> acid in the formulation and </w:t>
      </w:r>
      <w:r w:rsidR="004E452C" w:rsidRPr="00846761">
        <w:rPr>
          <w:b w:val="0"/>
          <w:bCs/>
        </w:rPr>
        <w:t xml:space="preserve">demonstrated </w:t>
      </w:r>
      <w:r w:rsidRPr="00846761">
        <w:rPr>
          <w:b w:val="0"/>
          <w:bCs/>
        </w:rPr>
        <w:t>potential antioxidant activity. The relevance of the test of the formulation was the authentication of p-coumaric acid when blended into a formulation to determine its claimed antioxidant efficacy and confirm its effectiveness in</w:t>
      </w:r>
      <w:r w:rsidR="009A25A1">
        <w:rPr>
          <w:b w:val="0"/>
          <w:bCs/>
        </w:rPr>
        <w:t> </w:t>
      </w:r>
      <w:r w:rsidRPr="00846761">
        <w:rPr>
          <w:b w:val="0"/>
          <w:bCs/>
        </w:rPr>
        <w:t xml:space="preserve">several applications. This test involves a controlled </w:t>
      </w:r>
      <w:r w:rsidRPr="00846761">
        <w:rPr>
          <w:b w:val="0"/>
          <w:bCs/>
        </w:rPr>
        <w:t xml:space="preserve">medium to measure its radical-scavenging potential and </w:t>
      </w:r>
      <w:r w:rsidRPr="009A25A1">
        <w:rPr>
          <w:b w:val="0"/>
          <w:bCs/>
          <w:spacing w:val="-2"/>
        </w:rPr>
        <w:t>reducing capacity. In addition, the behavior of p-coumaric</w:t>
      </w:r>
      <w:r w:rsidRPr="00846761">
        <w:rPr>
          <w:b w:val="0"/>
          <w:bCs/>
        </w:rPr>
        <w:t xml:space="preserve"> acid in association with other compounds in the formulation should be precisely assessed to avoid compromising its antioxidant activity.</w:t>
      </w:r>
    </w:p>
    <w:p w14:paraId="1E66A87C" w14:textId="77777777" w:rsidR="005F5458" w:rsidRPr="00846761" w:rsidRDefault="005F5458" w:rsidP="002A3AD5">
      <w:pPr>
        <w:spacing w:line="276" w:lineRule="auto"/>
        <w:ind w:left="567"/>
        <w:jc w:val="both"/>
        <w:rPr>
          <w:rFonts w:cs="Times New Roman"/>
          <w:sz w:val="17"/>
          <w:szCs w:val="17"/>
          <w:lang w:val="en-US"/>
        </w:rPr>
      </w:pPr>
    </w:p>
    <w:p w14:paraId="1C8D824F" w14:textId="0CD7A47D" w:rsidR="005F5458" w:rsidRPr="00846761" w:rsidRDefault="005F5458" w:rsidP="00A82F61">
      <w:pPr>
        <w:pStyle w:val="Konfliktinteresw"/>
        <w:ind w:left="692" w:firstLine="284"/>
        <w:jc w:val="both"/>
        <w:outlineLvl w:val="9"/>
        <w:rPr>
          <w:b w:val="0"/>
          <w:bCs w:val="0"/>
          <w:spacing w:val="0"/>
          <w:lang w:val="en-US"/>
        </w:rPr>
      </w:pPr>
      <w:r w:rsidRPr="00846761">
        <w:rPr>
          <w:spacing w:val="0"/>
          <w:lang w:val="en-US"/>
        </w:rPr>
        <w:t xml:space="preserve">Author Contributions: </w:t>
      </w:r>
      <w:r w:rsidR="001F6DE6" w:rsidRPr="001F6DE6">
        <w:rPr>
          <w:b w:val="0"/>
          <w:bCs w:val="0"/>
          <w:spacing w:val="0"/>
          <w:lang w:val="en-US"/>
        </w:rPr>
        <w:t>Conceptualization, A. R. Madgulkar.; methodology, J W Gajbe.; Validation J.W. Gajbe.; investigation J W. Gajbe.; data curation A.R. Madgulkar, writing original draft J.W. Gajbe.; writing review and editing J.W. Gajbe and M.B. Shinde, visualization, J.W. Gajbe.; supervision, A. R. Madgulkar. All authors have read and agreed to the published version of the manuscript</w:t>
      </w:r>
      <w:r w:rsidR="001F6DE6">
        <w:rPr>
          <w:b w:val="0"/>
          <w:bCs w:val="0"/>
          <w:spacing w:val="0"/>
          <w:lang w:val="en-US"/>
        </w:rPr>
        <w:t>.</w:t>
      </w:r>
    </w:p>
    <w:p w14:paraId="7BCCD122" w14:textId="77777777" w:rsidR="005F5458" w:rsidRPr="00846761" w:rsidRDefault="005F5458" w:rsidP="00A47127">
      <w:pPr>
        <w:pStyle w:val="Konfliktinteresw"/>
        <w:ind w:left="692" w:firstLine="284"/>
        <w:jc w:val="both"/>
        <w:outlineLvl w:val="9"/>
        <w:rPr>
          <w:b w:val="0"/>
          <w:bCs w:val="0"/>
          <w:spacing w:val="0"/>
          <w:lang w:val="en-US"/>
        </w:rPr>
      </w:pPr>
      <w:r w:rsidRPr="00846761">
        <w:rPr>
          <w:spacing w:val="0"/>
          <w:lang w:val="en-US"/>
        </w:rPr>
        <w:t xml:space="preserve"> Funding: </w:t>
      </w:r>
      <w:r w:rsidRPr="00846761">
        <w:rPr>
          <w:b w:val="0"/>
          <w:bCs w:val="0"/>
          <w:spacing w:val="0"/>
          <w:lang w:val="en-US"/>
        </w:rPr>
        <w:t>This research received no funding from any other agency</w:t>
      </w:r>
    </w:p>
    <w:p w14:paraId="7A985C5D" w14:textId="77777777" w:rsidR="005F5458" w:rsidRPr="00846761" w:rsidRDefault="005F5458" w:rsidP="00A47127">
      <w:pPr>
        <w:pStyle w:val="Konfliktinteresw"/>
        <w:ind w:left="692" w:firstLine="284"/>
        <w:jc w:val="both"/>
        <w:outlineLvl w:val="9"/>
        <w:rPr>
          <w:b w:val="0"/>
          <w:bCs w:val="0"/>
          <w:spacing w:val="0"/>
          <w:lang w:val="en-US"/>
        </w:rPr>
      </w:pPr>
      <w:r w:rsidRPr="00846761">
        <w:rPr>
          <w:spacing w:val="0"/>
          <w:lang w:val="en-US"/>
        </w:rPr>
        <w:t xml:space="preserve">Acknowledgments: </w:t>
      </w:r>
      <w:r w:rsidRPr="00846761">
        <w:rPr>
          <w:b w:val="0"/>
          <w:bCs w:val="0"/>
          <w:spacing w:val="0"/>
          <w:lang w:val="en-US"/>
        </w:rPr>
        <w:t xml:space="preserve">The authors would like to thank the Department of </w:t>
      </w:r>
      <w:r w:rsidR="00FE03A4" w:rsidRPr="00846761">
        <w:rPr>
          <w:b w:val="0"/>
          <w:bCs w:val="0"/>
          <w:spacing w:val="0"/>
          <w:lang w:val="en-US"/>
        </w:rPr>
        <w:t>P</w:t>
      </w:r>
      <w:r w:rsidRPr="00846761">
        <w:rPr>
          <w:b w:val="0"/>
          <w:bCs w:val="0"/>
          <w:spacing w:val="0"/>
          <w:lang w:val="en-US"/>
        </w:rPr>
        <w:t>harmaceutics, AISSMS College of Pharmacy, Pune,-Maharashtra for the accomplishment of the valuable support utilizing laboratory and library facilities.</w:t>
      </w:r>
    </w:p>
    <w:p w14:paraId="421C4B81" w14:textId="77777777" w:rsidR="005F5458" w:rsidRPr="00846761" w:rsidRDefault="005F5458" w:rsidP="00A47127">
      <w:pPr>
        <w:pStyle w:val="Konfliktinteresw"/>
        <w:ind w:left="692" w:firstLine="284"/>
        <w:jc w:val="both"/>
        <w:outlineLvl w:val="9"/>
        <w:rPr>
          <w:b w:val="0"/>
          <w:bCs w:val="0"/>
          <w:spacing w:val="0"/>
          <w:lang w:val="en-US"/>
        </w:rPr>
      </w:pPr>
      <w:r w:rsidRPr="00846761">
        <w:rPr>
          <w:spacing w:val="0"/>
          <w:lang w:val="en-US"/>
        </w:rPr>
        <w:t xml:space="preserve"> Conflict of Interest: </w:t>
      </w:r>
      <w:r w:rsidRPr="00846761">
        <w:rPr>
          <w:b w:val="0"/>
          <w:bCs w:val="0"/>
          <w:spacing w:val="0"/>
          <w:lang w:val="en-US"/>
        </w:rPr>
        <w:t>The authors declare no conflict of interest, financial or otherwise.</w:t>
      </w:r>
    </w:p>
    <w:p w14:paraId="5289671C" w14:textId="77777777" w:rsidR="00D70CFB" w:rsidRPr="00846761" w:rsidRDefault="00D70CFB">
      <w:pPr>
        <w:pStyle w:val="MAINTEXT"/>
        <w:rPr>
          <w:b w:val="0"/>
        </w:rPr>
      </w:pPr>
    </w:p>
    <w:p w14:paraId="7C456F71" w14:textId="0602A4CF" w:rsidR="003D752C" w:rsidRPr="00846761" w:rsidRDefault="003D752C" w:rsidP="00A82F61">
      <w:pPr>
        <w:pStyle w:val="MAINTEXT"/>
        <w:spacing w:beforeLines="91" w:before="218"/>
        <w:ind w:left="976" w:hanging="284"/>
      </w:pPr>
      <w:r w:rsidRPr="00846761">
        <w:t>References</w:t>
      </w:r>
    </w:p>
    <w:p w14:paraId="2EB3FF08" w14:textId="6363E4DE" w:rsidR="00D837B5" w:rsidRPr="00846761" w:rsidRDefault="00D837B5" w:rsidP="00E540D1">
      <w:pPr>
        <w:pStyle w:val="Akapitzlist"/>
        <w:numPr>
          <w:ilvl w:val="0"/>
          <w:numId w:val="39"/>
        </w:numPr>
        <w:spacing w:before="91" w:line="276" w:lineRule="auto"/>
        <w:ind w:left="1032" w:hanging="340"/>
        <w:rPr>
          <w:sz w:val="17"/>
          <w:szCs w:val="17"/>
          <w:lang w:val="en-GB"/>
        </w:rPr>
      </w:pPr>
      <w:r w:rsidRPr="00846761">
        <w:rPr>
          <w:rFonts w:cs="Times New Roman"/>
          <w:sz w:val="17"/>
          <w:szCs w:val="17"/>
          <w:lang w:val="en-US"/>
        </w:rPr>
        <w:t xml:space="preserve">Rafiee, Z.; Moaiedi, M.Z.; Gorji, A.V.; Mansouri, E. </w:t>
      </w:r>
      <w:r w:rsidR="00E540D1">
        <w:rPr>
          <w:rFonts w:cs="Times New Roman"/>
          <w:sz w:val="17"/>
          <w:szCs w:val="17"/>
          <w:lang w:val="en-US"/>
        </w:rPr>
        <w:br/>
      </w:r>
      <w:r w:rsidRPr="00846761">
        <w:rPr>
          <w:rFonts w:cs="Times New Roman"/>
          <w:sz w:val="17"/>
          <w:szCs w:val="17"/>
          <w:lang w:val="en-US"/>
        </w:rPr>
        <w:t xml:space="preserve">p-Coumaric Acid Mitigates Doxorubicin-Induced Nephrotoxicity through Suppression of Oxidative Stress, Inflammation and Apoptosis. </w:t>
      </w:r>
      <w:r w:rsidRPr="00846761">
        <w:rPr>
          <w:rFonts w:cs="Times New Roman"/>
          <w:i/>
          <w:sz w:val="17"/>
          <w:szCs w:val="17"/>
          <w:lang w:val="en-GB"/>
        </w:rPr>
        <w:t>Arch. Med. Res</w:t>
      </w:r>
      <w:r w:rsidRPr="00846761">
        <w:rPr>
          <w:rFonts w:cs="Times New Roman"/>
          <w:sz w:val="17"/>
          <w:szCs w:val="17"/>
          <w:lang w:val="en-GB"/>
        </w:rPr>
        <w:t xml:space="preserve">. </w:t>
      </w:r>
      <w:r w:rsidRPr="00846761">
        <w:rPr>
          <w:rFonts w:cs="Times New Roman"/>
          <w:b/>
          <w:sz w:val="17"/>
          <w:szCs w:val="17"/>
          <w:lang w:val="en-GB"/>
        </w:rPr>
        <w:t>2020</w:t>
      </w:r>
      <w:r w:rsidRPr="00846761">
        <w:rPr>
          <w:rFonts w:cs="Times New Roman"/>
          <w:sz w:val="17"/>
          <w:szCs w:val="17"/>
          <w:lang w:val="en-GB"/>
        </w:rPr>
        <w:t xml:space="preserve">, </w:t>
      </w:r>
      <w:r w:rsidRPr="00846761">
        <w:rPr>
          <w:rFonts w:cs="Times New Roman"/>
          <w:i/>
          <w:sz w:val="17"/>
          <w:szCs w:val="17"/>
          <w:lang w:val="en-GB"/>
        </w:rPr>
        <w:t>51</w:t>
      </w:r>
      <w:r w:rsidRPr="00846761">
        <w:rPr>
          <w:rFonts w:cs="Times New Roman"/>
          <w:sz w:val="17"/>
          <w:szCs w:val="17"/>
          <w:lang w:val="en-GB"/>
        </w:rPr>
        <w:t>, 32–40</w:t>
      </w:r>
      <w:r w:rsidRPr="00846761">
        <w:rPr>
          <w:rFonts w:cs="Times New Roman"/>
          <w:b/>
          <w:sz w:val="17"/>
          <w:szCs w:val="17"/>
          <w:lang w:val="en-GB"/>
        </w:rPr>
        <w:t xml:space="preserve">. </w:t>
      </w:r>
      <w:r w:rsidRPr="00846761">
        <w:rPr>
          <w:rStyle w:val="id-label"/>
          <w:rFonts w:cs="Times New Roman"/>
          <w:sz w:val="17"/>
          <w:szCs w:val="17"/>
          <w:lang w:val="en-GB"/>
        </w:rPr>
        <w:t>DOI: </w:t>
      </w:r>
      <w:hyperlink r:id="rId24" w:tgtFrame="_blank" w:history="1">
        <w:r w:rsidRPr="00846761">
          <w:rPr>
            <w:rStyle w:val="Hipercze"/>
            <w:rFonts w:cs="Times New Roman"/>
            <w:color w:val="auto"/>
            <w:sz w:val="17"/>
            <w:szCs w:val="17"/>
            <w:u w:val="none"/>
            <w:lang w:val="en-GB"/>
          </w:rPr>
          <w:t>10.1016/j.arcmed.2019.12.004</w:t>
        </w:r>
      </w:hyperlink>
    </w:p>
    <w:p w14:paraId="4FF07A1E" w14:textId="55361AFD" w:rsidR="00D837B5" w:rsidRPr="00E540D1" w:rsidRDefault="00D837B5" w:rsidP="00E540D1">
      <w:pPr>
        <w:pStyle w:val="Akapitzlist"/>
        <w:numPr>
          <w:ilvl w:val="0"/>
          <w:numId w:val="39"/>
        </w:numPr>
        <w:spacing w:before="91" w:line="276" w:lineRule="auto"/>
        <w:ind w:left="1032" w:hanging="340"/>
        <w:rPr>
          <w:rFonts w:cs="Times New Roman"/>
          <w:sz w:val="17"/>
          <w:szCs w:val="17"/>
          <w:lang w:val="en-US"/>
        </w:rPr>
      </w:pPr>
      <w:r w:rsidRPr="00E540D1">
        <w:rPr>
          <w:rFonts w:cs="Times New Roman"/>
          <w:sz w:val="17"/>
          <w:szCs w:val="17"/>
          <w:lang w:val="en-US"/>
        </w:rPr>
        <w:t>Yao</w:t>
      </w:r>
      <w:r w:rsidR="00E540D1">
        <w:rPr>
          <w:rFonts w:cs="Times New Roman"/>
          <w:sz w:val="17"/>
          <w:szCs w:val="17"/>
          <w:lang w:val="en-US"/>
        </w:rPr>
        <w:t>,</w:t>
      </w:r>
      <w:r w:rsidRPr="00E540D1">
        <w:rPr>
          <w:rFonts w:cs="Times New Roman"/>
          <w:sz w:val="17"/>
          <w:szCs w:val="17"/>
          <w:lang w:val="en-US"/>
        </w:rPr>
        <w:t xml:space="preserve"> C</w:t>
      </w:r>
      <w:r w:rsidR="00E540D1">
        <w:rPr>
          <w:rFonts w:cs="Times New Roman"/>
          <w:sz w:val="17"/>
          <w:szCs w:val="17"/>
          <w:lang w:val="en-US"/>
        </w:rPr>
        <w:t>.</w:t>
      </w:r>
      <w:r w:rsidRPr="00E540D1">
        <w:rPr>
          <w:rFonts w:cs="Times New Roman"/>
          <w:sz w:val="17"/>
          <w:szCs w:val="17"/>
          <w:lang w:val="en-US"/>
        </w:rPr>
        <w:t xml:space="preserve"> S</w:t>
      </w:r>
      <w:r w:rsidR="00E540D1">
        <w:rPr>
          <w:rFonts w:cs="Times New Roman"/>
          <w:sz w:val="17"/>
          <w:szCs w:val="17"/>
          <w:lang w:val="en-US"/>
        </w:rPr>
        <w:t>.;</w:t>
      </w:r>
      <w:r w:rsidRPr="00E540D1">
        <w:rPr>
          <w:rFonts w:cs="Times New Roman"/>
          <w:sz w:val="17"/>
          <w:szCs w:val="17"/>
          <w:lang w:val="en-US"/>
        </w:rPr>
        <w:t xml:space="preserve"> Lin</w:t>
      </w:r>
      <w:r w:rsidR="00E540D1">
        <w:rPr>
          <w:rFonts w:cs="Times New Roman"/>
          <w:sz w:val="17"/>
          <w:szCs w:val="17"/>
          <w:lang w:val="en-US"/>
        </w:rPr>
        <w:t>,</w:t>
      </w:r>
      <w:r w:rsidRPr="00E540D1">
        <w:rPr>
          <w:rFonts w:cs="Times New Roman"/>
          <w:sz w:val="17"/>
          <w:szCs w:val="17"/>
          <w:lang w:val="en-US"/>
        </w:rPr>
        <w:t xml:space="preserve"> M</w:t>
      </w:r>
      <w:r w:rsidR="00E540D1">
        <w:rPr>
          <w:rFonts w:cs="Times New Roman"/>
          <w:sz w:val="17"/>
          <w:szCs w:val="17"/>
          <w:lang w:val="en-US"/>
        </w:rPr>
        <w:t>.;</w:t>
      </w:r>
      <w:r w:rsidRPr="00E540D1">
        <w:rPr>
          <w:rFonts w:cs="Times New Roman"/>
          <w:sz w:val="17"/>
          <w:szCs w:val="17"/>
          <w:lang w:val="en-US"/>
        </w:rPr>
        <w:t xml:space="preserve"> Liu</w:t>
      </w:r>
      <w:r w:rsidR="00E540D1">
        <w:rPr>
          <w:rFonts w:cs="Times New Roman"/>
          <w:sz w:val="17"/>
          <w:szCs w:val="17"/>
          <w:lang w:val="en-US"/>
        </w:rPr>
        <w:t>,</w:t>
      </w:r>
      <w:r w:rsidRPr="00E540D1">
        <w:rPr>
          <w:rFonts w:cs="Times New Roman"/>
          <w:sz w:val="17"/>
          <w:szCs w:val="17"/>
          <w:lang w:val="en-US"/>
        </w:rPr>
        <w:t xml:space="preserve"> X</w:t>
      </w:r>
      <w:r w:rsidR="00E540D1">
        <w:rPr>
          <w:rFonts w:cs="Times New Roman"/>
          <w:sz w:val="17"/>
          <w:szCs w:val="17"/>
          <w:lang w:val="en-US"/>
        </w:rPr>
        <w:t>.</w:t>
      </w:r>
      <w:r w:rsidRPr="00E540D1">
        <w:rPr>
          <w:rFonts w:cs="Times New Roman"/>
          <w:sz w:val="17"/>
          <w:szCs w:val="17"/>
          <w:lang w:val="en-US"/>
        </w:rPr>
        <w:t xml:space="preserve"> Wang</w:t>
      </w:r>
      <w:r w:rsidR="00E540D1">
        <w:rPr>
          <w:rFonts w:cs="Times New Roman"/>
          <w:sz w:val="17"/>
          <w:szCs w:val="17"/>
          <w:lang w:val="en-US"/>
        </w:rPr>
        <w:t>,</w:t>
      </w:r>
      <w:r w:rsidRPr="00E540D1">
        <w:rPr>
          <w:rFonts w:cs="Times New Roman"/>
          <w:sz w:val="17"/>
          <w:szCs w:val="17"/>
          <w:lang w:val="en-US"/>
        </w:rPr>
        <w:t xml:space="preserve"> Y. Stilbene derivatives from </w:t>
      </w:r>
      <w:r w:rsidRPr="00E540D1">
        <w:rPr>
          <w:rFonts w:cs="Times New Roman"/>
          <w:i/>
          <w:sz w:val="17"/>
          <w:szCs w:val="17"/>
          <w:lang w:val="en-US"/>
        </w:rPr>
        <w:t xml:space="preserve">Gnetum </w:t>
      </w:r>
      <w:r w:rsidR="00E540D1">
        <w:rPr>
          <w:rFonts w:cs="Times New Roman"/>
          <w:i/>
          <w:sz w:val="17"/>
          <w:szCs w:val="17"/>
          <w:lang w:val="en-US"/>
        </w:rPr>
        <w:t>c</w:t>
      </w:r>
      <w:r w:rsidRPr="00E540D1">
        <w:rPr>
          <w:rFonts w:cs="Times New Roman"/>
          <w:i/>
          <w:sz w:val="17"/>
          <w:szCs w:val="17"/>
          <w:lang w:val="en-US"/>
        </w:rPr>
        <w:t>leistostachyum</w:t>
      </w:r>
      <w:r w:rsidRPr="00E540D1">
        <w:rPr>
          <w:rFonts w:cs="Times New Roman"/>
          <w:sz w:val="17"/>
          <w:szCs w:val="17"/>
          <w:lang w:val="en-US"/>
        </w:rPr>
        <w:t>.</w:t>
      </w:r>
      <w:r w:rsidR="00E540D1">
        <w:rPr>
          <w:rFonts w:cs="Times New Roman"/>
          <w:sz w:val="17"/>
          <w:szCs w:val="17"/>
          <w:lang w:val="en-US"/>
        </w:rPr>
        <w:t xml:space="preserve"> </w:t>
      </w:r>
      <w:r w:rsidRPr="00E540D1">
        <w:rPr>
          <w:rFonts w:cs="Times New Roman"/>
          <w:i/>
          <w:sz w:val="17"/>
          <w:szCs w:val="17"/>
          <w:lang w:val="en-US"/>
        </w:rPr>
        <w:t>J.</w:t>
      </w:r>
      <w:r w:rsidR="00E540D1">
        <w:rPr>
          <w:rFonts w:cs="Times New Roman"/>
          <w:i/>
          <w:sz w:val="17"/>
          <w:szCs w:val="17"/>
          <w:lang w:val="en-US"/>
        </w:rPr>
        <w:t xml:space="preserve"> </w:t>
      </w:r>
      <w:r w:rsidRPr="00E540D1">
        <w:rPr>
          <w:rFonts w:cs="Times New Roman"/>
          <w:i/>
          <w:sz w:val="17"/>
          <w:szCs w:val="17"/>
          <w:lang w:val="en-US"/>
        </w:rPr>
        <w:t>Asian Nat.</w:t>
      </w:r>
      <w:r w:rsidR="00E540D1">
        <w:rPr>
          <w:rFonts w:cs="Times New Roman"/>
          <w:i/>
          <w:sz w:val="17"/>
          <w:szCs w:val="17"/>
          <w:lang w:val="en-US"/>
        </w:rPr>
        <w:t xml:space="preserve"> </w:t>
      </w:r>
      <w:r w:rsidRPr="00E540D1">
        <w:rPr>
          <w:rFonts w:cs="Times New Roman"/>
          <w:i/>
          <w:sz w:val="17"/>
          <w:szCs w:val="17"/>
          <w:lang w:val="en-US"/>
        </w:rPr>
        <w:t>Prod.</w:t>
      </w:r>
      <w:r w:rsidR="00E540D1">
        <w:rPr>
          <w:rFonts w:cs="Times New Roman"/>
          <w:i/>
          <w:sz w:val="17"/>
          <w:szCs w:val="17"/>
          <w:lang w:val="en-US"/>
        </w:rPr>
        <w:t xml:space="preserve"> </w:t>
      </w:r>
      <w:r w:rsidRPr="00E540D1">
        <w:rPr>
          <w:rFonts w:cs="Times New Roman"/>
          <w:i/>
          <w:sz w:val="17"/>
          <w:szCs w:val="17"/>
          <w:lang w:val="en-US"/>
        </w:rPr>
        <w:t>Res</w:t>
      </w:r>
      <w:r w:rsidRPr="00E540D1">
        <w:rPr>
          <w:rFonts w:cs="Times New Roman"/>
          <w:sz w:val="17"/>
          <w:szCs w:val="17"/>
          <w:lang w:val="en-US"/>
        </w:rPr>
        <w:t>.</w:t>
      </w:r>
      <w:r w:rsidR="00E540D1" w:rsidRPr="00E540D1">
        <w:rPr>
          <w:rFonts w:cs="Times New Roman"/>
          <w:sz w:val="17"/>
          <w:szCs w:val="17"/>
          <w:lang w:val="en-US"/>
        </w:rPr>
        <w:t xml:space="preserve"> </w:t>
      </w:r>
      <w:r w:rsidRPr="00E540D1">
        <w:rPr>
          <w:rFonts w:cs="Times New Roman"/>
          <w:b/>
          <w:sz w:val="17"/>
          <w:szCs w:val="17"/>
          <w:lang w:val="en-US"/>
        </w:rPr>
        <w:t>2005</w:t>
      </w:r>
      <w:r w:rsidRPr="00E540D1">
        <w:rPr>
          <w:rFonts w:cs="Times New Roman"/>
          <w:sz w:val="17"/>
          <w:szCs w:val="17"/>
          <w:lang w:val="en-US"/>
        </w:rPr>
        <w:t xml:space="preserve">, </w:t>
      </w:r>
      <w:r w:rsidRPr="00E540D1">
        <w:rPr>
          <w:rFonts w:cs="Times New Roman"/>
          <w:i/>
          <w:sz w:val="17"/>
          <w:szCs w:val="17"/>
          <w:lang w:val="en-US"/>
        </w:rPr>
        <w:t>7(2)</w:t>
      </w:r>
      <w:r w:rsidR="00E540D1">
        <w:rPr>
          <w:rFonts w:cs="Times New Roman"/>
          <w:sz w:val="17"/>
          <w:szCs w:val="17"/>
          <w:lang w:val="en-US"/>
        </w:rPr>
        <w:t xml:space="preserve">, </w:t>
      </w:r>
      <w:r w:rsidRPr="00E540D1">
        <w:rPr>
          <w:rFonts w:cs="Times New Roman"/>
          <w:sz w:val="17"/>
          <w:szCs w:val="17"/>
          <w:lang w:val="en-US"/>
        </w:rPr>
        <w:t>131–137.</w:t>
      </w:r>
      <w:r w:rsidRPr="00E540D1">
        <w:rPr>
          <w:rStyle w:val="id-label"/>
          <w:rFonts w:cs="Times New Roman"/>
          <w:sz w:val="17"/>
          <w:szCs w:val="17"/>
          <w:lang w:val="en-US"/>
        </w:rPr>
        <w:t xml:space="preserve"> DOI:  </w:t>
      </w:r>
      <w:hyperlink r:id="rId25" w:tgtFrame="_blank" w:history="1">
        <w:r w:rsidRPr="00E540D1">
          <w:rPr>
            <w:rStyle w:val="Hipercze"/>
            <w:rFonts w:cs="Times New Roman"/>
            <w:color w:val="auto"/>
            <w:sz w:val="17"/>
            <w:szCs w:val="17"/>
            <w:u w:val="none"/>
            <w:lang w:val="en-US"/>
          </w:rPr>
          <w:t>10.1080/</w:t>
        </w:r>
        <w:r w:rsidR="001D3EA4">
          <w:rPr>
            <w:rStyle w:val="Hipercze"/>
            <w:rFonts w:cs="Times New Roman"/>
            <w:color w:val="auto"/>
            <w:sz w:val="17"/>
            <w:szCs w:val="17"/>
            <w:u w:val="none"/>
            <w:lang w:val="en-US"/>
          </w:rPr>
          <w:t>‌</w:t>
        </w:r>
        <w:r w:rsidRPr="00E540D1">
          <w:rPr>
            <w:rStyle w:val="Hipercze"/>
            <w:rFonts w:cs="Times New Roman"/>
            <w:color w:val="auto"/>
            <w:sz w:val="17"/>
            <w:szCs w:val="17"/>
            <w:u w:val="none"/>
            <w:lang w:val="en-US"/>
          </w:rPr>
          <w:t>10286020310001625102</w:t>
        </w:r>
      </w:hyperlink>
      <w:r w:rsidRPr="00E540D1">
        <w:rPr>
          <w:rFonts w:cs="Times New Roman"/>
          <w:sz w:val="17"/>
          <w:szCs w:val="17"/>
          <w:lang w:val="en-US"/>
        </w:rPr>
        <w:t xml:space="preserve">  </w:t>
      </w:r>
    </w:p>
    <w:p w14:paraId="5789A68A" w14:textId="01F5DC75" w:rsidR="00D837B5" w:rsidRPr="00E540D1" w:rsidRDefault="00E540D1" w:rsidP="00E540D1">
      <w:pPr>
        <w:pStyle w:val="Akapitzlist"/>
        <w:numPr>
          <w:ilvl w:val="0"/>
          <w:numId w:val="39"/>
        </w:numPr>
        <w:spacing w:before="91" w:line="276" w:lineRule="auto"/>
        <w:ind w:left="1032" w:hanging="340"/>
        <w:rPr>
          <w:rFonts w:cs="Times New Roman"/>
          <w:sz w:val="17"/>
          <w:szCs w:val="17"/>
          <w:lang w:val="en-US"/>
        </w:rPr>
      </w:pPr>
      <w:r w:rsidRPr="00E540D1">
        <w:rPr>
          <w:rFonts w:cs="Times New Roman"/>
          <w:sz w:val="17"/>
          <w:szCs w:val="17"/>
          <w:lang w:val="en-US"/>
        </w:rPr>
        <w:t>Gálvez, M.C.</w:t>
      </w:r>
      <w:r>
        <w:rPr>
          <w:rFonts w:cs="Times New Roman"/>
          <w:sz w:val="17"/>
          <w:szCs w:val="17"/>
          <w:lang w:val="en-US"/>
        </w:rPr>
        <w:t>;</w:t>
      </w:r>
      <w:r w:rsidRPr="00E540D1">
        <w:rPr>
          <w:rFonts w:cs="Times New Roman"/>
          <w:sz w:val="17"/>
          <w:szCs w:val="17"/>
          <w:lang w:val="en-US"/>
        </w:rPr>
        <w:t xml:space="preserve"> Barroso, C.G.</w:t>
      </w:r>
      <w:r>
        <w:rPr>
          <w:rFonts w:cs="Times New Roman"/>
          <w:sz w:val="17"/>
          <w:szCs w:val="17"/>
          <w:lang w:val="en-US"/>
        </w:rPr>
        <w:t>;</w:t>
      </w:r>
      <w:r w:rsidRPr="00E540D1">
        <w:rPr>
          <w:rFonts w:cs="Times New Roman"/>
          <w:sz w:val="17"/>
          <w:szCs w:val="17"/>
          <w:lang w:val="en-US"/>
        </w:rPr>
        <w:t xml:space="preserve"> Pérez-Bustamante, J.A. </w:t>
      </w:r>
      <w:r w:rsidR="00D837B5" w:rsidRPr="00846761">
        <w:rPr>
          <w:rFonts w:cs="Times New Roman"/>
          <w:sz w:val="17"/>
          <w:szCs w:val="17"/>
          <w:lang w:val="en-US"/>
        </w:rPr>
        <w:t xml:space="preserve">Analysis of </w:t>
      </w:r>
      <w:r w:rsidR="00D837B5" w:rsidRPr="00E540D1">
        <w:rPr>
          <w:rFonts w:cs="Times New Roman"/>
          <w:spacing w:val="-2"/>
          <w:sz w:val="17"/>
          <w:szCs w:val="17"/>
          <w:lang w:val="en-US"/>
        </w:rPr>
        <w:t>polyphenolic compounds of different vinegar samples.</w:t>
      </w:r>
      <w:r w:rsidR="00D837B5" w:rsidRPr="00846761">
        <w:rPr>
          <w:rFonts w:cs="Times New Roman"/>
          <w:sz w:val="17"/>
          <w:szCs w:val="17"/>
          <w:lang w:val="en-US"/>
        </w:rPr>
        <w:t xml:space="preserve"> </w:t>
      </w:r>
      <w:r w:rsidRPr="00E540D1">
        <w:rPr>
          <w:rFonts w:cs="Times New Roman"/>
          <w:i/>
          <w:iCs/>
          <w:sz w:val="17"/>
          <w:szCs w:val="17"/>
          <w:lang w:val="en-US"/>
        </w:rPr>
        <w:t>Z. Lebensm</w:t>
      </w:r>
      <w:r>
        <w:rPr>
          <w:rFonts w:cs="Times New Roman"/>
          <w:i/>
          <w:iCs/>
          <w:sz w:val="17"/>
          <w:szCs w:val="17"/>
          <w:lang w:val="en-US"/>
        </w:rPr>
        <w:t>.</w:t>
      </w:r>
      <w:r w:rsidRPr="00E540D1">
        <w:rPr>
          <w:rFonts w:cs="Times New Roman"/>
          <w:i/>
          <w:iCs/>
          <w:sz w:val="17"/>
          <w:szCs w:val="17"/>
          <w:lang w:val="en-US"/>
        </w:rPr>
        <w:t xml:space="preserve"> Unters</w:t>
      </w:r>
      <w:r>
        <w:rPr>
          <w:rFonts w:cs="Times New Roman"/>
          <w:i/>
          <w:iCs/>
          <w:sz w:val="17"/>
          <w:szCs w:val="17"/>
          <w:lang w:val="en-US"/>
        </w:rPr>
        <w:t>.</w:t>
      </w:r>
      <w:r w:rsidRPr="00E540D1">
        <w:rPr>
          <w:rFonts w:cs="Times New Roman"/>
          <w:i/>
          <w:iCs/>
          <w:sz w:val="17"/>
          <w:szCs w:val="17"/>
          <w:lang w:val="en-US"/>
        </w:rPr>
        <w:t xml:space="preserve"> Forch. </w:t>
      </w:r>
      <w:r w:rsidR="00D837B5" w:rsidRPr="00E540D1">
        <w:rPr>
          <w:rFonts w:cs="Times New Roman"/>
          <w:b/>
          <w:sz w:val="17"/>
          <w:szCs w:val="17"/>
          <w:lang w:val="en-US"/>
        </w:rPr>
        <w:t>1994</w:t>
      </w:r>
      <w:r w:rsidR="00D837B5" w:rsidRPr="00E540D1">
        <w:rPr>
          <w:rFonts w:cs="Times New Roman"/>
          <w:sz w:val="17"/>
          <w:szCs w:val="17"/>
          <w:lang w:val="en-US"/>
        </w:rPr>
        <w:t xml:space="preserve">, </w:t>
      </w:r>
      <w:r w:rsidR="00D837B5" w:rsidRPr="00E540D1">
        <w:rPr>
          <w:rFonts w:cs="Times New Roman"/>
          <w:i/>
          <w:sz w:val="17"/>
          <w:szCs w:val="17"/>
          <w:lang w:val="en-US"/>
        </w:rPr>
        <w:t>199</w:t>
      </w:r>
      <w:r w:rsidRPr="00E540D1">
        <w:rPr>
          <w:rFonts w:cs="Times New Roman"/>
          <w:sz w:val="17"/>
          <w:szCs w:val="17"/>
          <w:lang w:val="en-US"/>
        </w:rPr>
        <w:t>,</w:t>
      </w:r>
      <w:r w:rsidR="00D837B5" w:rsidRPr="00E540D1">
        <w:rPr>
          <w:rFonts w:cs="Times New Roman"/>
          <w:sz w:val="17"/>
          <w:szCs w:val="17"/>
          <w:lang w:val="en-US"/>
        </w:rPr>
        <w:t xml:space="preserve"> 29</w:t>
      </w:r>
      <w:r w:rsidRPr="00E540D1">
        <w:rPr>
          <w:rFonts w:cs="Times New Roman"/>
          <w:sz w:val="17"/>
          <w:szCs w:val="17"/>
          <w:lang w:val="en-US"/>
        </w:rPr>
        <w:t>-31</w:t>
      </w:r>
      <w:r w:rsidR="00D837B5" w:rsidRPr="00E540D1">
        <w:rPr>
          <w:rFonts w:cs="Times New Roman"/>
          <w:sz w:val="17"/>
          <w:szCs w:val="17"/>
          <w:lang w:val="en-US"/>
        </w:rPr>
        <w:t xml:space="preserve">. DOI: </w:t>
      </w:r>
      <w:hyperlink r:id="rId26" w:history="1">
        <w:r w:rsidR="00D837B5" w:rsidRPr="00846761">
          <w:rPr>
            <w:rStyle w:val="Hipercze"/>
            <w:rFonts w:cs="Times New Roman"/>
            <w:color w:val="auto"/>
            <w:sz w:val="17"/>
            <w:szCs w:val="17"/>
            <w:u w:val="none"/>
            <w:shd w:val="clear" w:color="auto" w:fill="FFFFFF"/>
            <w:lang w:val="it-IT"/>
          </w:rPr>
          <w:t>10.1007/BF01192948</w:t>
        </w:r>
      </w:hyperlink>
    </w:p>
    <w:p w14:paraId="56C6ED93" w14:textId="2F245845" w:rsidR="00D837B5" w:rsidRPr="00E540D1" w:rsidRDefault="00D837B5" w:rsidP="00E540D1">
      <w:pPr>
        <w:pStyle w:val="Akapitzlist"/>
        <w:numPr>
          <w:ilvl w:val="0"/>
          <w:numId w:val="39"/>
        </w:numPr>
        <w:spacing w:before="91" w:line="276" w:lineRule="auto"/>
        <w:ind w:left="1032" w:hanging="340"/>
        <w:rPr>
          <w:rFonts w:cs="Times New Roman"/>
          <w:sz w:val="17"/>
          <w:szCs w:val="17"/>
          <w:lang w:val="en-US"/>
        </w:rPr>
      </w:pPr>
      <w:r w:rsidRPr="00846761">
        <w:rPr>
          <w:rFonts w:cs="Times New Roman"/>
          <w:sz w:val="17"/>
          <w:szCs w:val="17"/>
          <w:lang w:val="en-US"/>
        </w:rPr>
        <w:t>Quinde</w:t>
      </w:r>
      <w:r w:rsidR="00E540D1">
        <w:rPr>
          <w:rFonts w:cs="Times New Roman"/>
          <w:sz w:val="17"/>
          <w:szCs w:val="17"/>
          <w:lang w:val="en-US"/>
        </w:rPr>
        <w:t>,</w:t>
      </w:r>
      <w:r w:rsidRPr="00846761">
        <w:rPr>
          <w:rFonts w:cs="Times New Roman"/>
          <w:sz w:val="17"/>
          <w:szCs w:val="17"/>
          <w:lang w:val="en-US"/>
        </w:rPr>
        <w:t xml:space="preserve"> A</w:t>
      </w:r>
      <w:r w:rsidR="00E540D1">
        <w:rPr>
          <w:rFonts w:cs="Times New Roman"/>
          <w:sz w:val="17"/>
          <w:szCs w:val="17"/>
          <w:lang w:val="en-US"/>
        </w:rPr>
        <w:t>.;</w:t>
      </w:r>
      <w:r w:rsidRPr="00846761">
        <w:rPr>
          <w:rFonts w:cs="Times New Roman"/>
          <w:sz w:val="17"/>
          <w:szCs w:val="17"/>
          <w:lang w:val="en-US"/>
        </w:rPr>
        <w:t xml:space="preserve"> Zory</w:t>
      </w:r>
      <w:r w:rsidR="00E540D1">
        <w:rPr>
          <w:rFonts w:cs="Times New Roman"/>
          <w:sz w:val="17"/>
          <w:szCs w:val="17"/>
          <w:lang w:val="en-US"/>
        </w:rPr>
        <w:t>,</w:t>
      </w:r>
      <w:r w:rsidRPr="00846761">
        <w:rPr>
          <w:rFonts w:cs="Times New Roman"/>
          <w:sz w:val="17"/>
          <w:szCs w:val="17"/>
          <w:lang w:val="en-US"/>
        </w:rPr>
        <w:t xml:space="preserve"> B</w:t>
      </w:r>
      <w:r w:rsidR="00E540D1">
        <w:rPr>
          <w:rFonts w:cs="Times New Roman"/>
          <w:sz w:val="17"/>
          <w:szCs w:val="17"/>
          <w:lang w:val="en-US"/>
        </w:rPr>
        <w:t>.;</w:t>
      </w:r>
      <w:r w:rsidRPr="00846761">
        <w:rPr>
          <w:rFonts w:cs="Times New Roman"/>
          <w:sz w:val="17"/>
          <w:szCs w:val="17"/>
          <w:lang w:val="en-US"/>
        </w:rPr>
        <w:t xml:space="preserve">, Byung K. Phenolic Compounds of Barley Grain and their Implication in Food Product Discoloration. </w:t>
      </w:r>
      <w:r w:rsidRPr="00E540D1">
        <w:rPr>
          <w:rFonts w:cs="Times New Roman"/>
          <w:i/>
          <w:sz w:val="17"/>
          <w:szCs w:val="17"/>
          <w:lang w:val="en-US"/>
        </w:rPr>
        <w:t>J.</w:t>
      </w:r>
      <w:r w:rsidR="00E540D1">
        <w:rPr>
          <w:rFonts w:cs="Times New Roman"/>
          <w:i/>
          <w:sz w:val="17"/>
          <w:szCs w:val="17"/>
          <w:lang w:val="en-US"/>
        </w:rPr>
        <w:t xml:space="preserve"> </w:t>
      </w:r>
      <w:r w:rsidRPr="00E540D1">
        <w:rPr>
          <w:rFonts w:cs="Times New Roman"/>
          <w:i/>
          <w:sz w:val="17"/>
          <w:szCs w:val="17"/>
          <w:lang w:val="en-US"/>
        </w:rPr>
        <w:t>Agric.</w:t>
      </w:r>
      <w:r w:rsidR="00E540D1">
        <w:rPr>
          <w:rFonts w:cs="Times New Roman"/>
          <w:i/>
          <w:sz w:val="17"/>
          <w:szCs w:val="17"/>
          <w:lang w:val="en-US"/>
        </w:rPr>
        <w:t xml:space="preserve"> </w:t>
      </w:r>
      <w:r w:rsidRPr="00E540D1">
        <w:rPr>
          <w:rFonts w:cs="Times New Roman"/>
          <w:i/>
          <w:sz w:val="17"/>
          <w:szCs w:val="17"/>
          <w:lang w:val="en-US"/>
        </w:rPr>
        <w:t>Food.</w:t>
      </w:r>
      <w:r w:rsidR="00E540D1">
        <w:rPr>
          <w:rFonts w:cs="Times New Roman"/>
          <w:i/>
          <w:sz w:val="17"/>
          <w:szCs w:val="17"/>
          <w:lang w:val="en-US"/>
        </w:rPr>
        <w:t xml:space="preserve"> </w:t>
      </w:r>
      <w:r w:rsidRPr="00E540D1">
        <w:rPr>
          <w:rFonts w:cs="Times New Roman"/>
          <w:i/>
          <w:sz w:val="17"/>
          <w:szCs w:val="17"/>
          <w:lang w:val="en-US"/>
        </w:rPr>
        <w:t>Chem</w:t>
      </w:r>
      <w:r w:rsidRPr="00E540D1">
        <w:rPr>
          <w:rFonts w:cs="Times New Roman"/>
          <w:sz w:val="17"/>
          <w:szCs w:val="17"/>
          <w:lang w:val="en-US"/>
        </w:rPr>
        <w:t xml:space="preserve">. </w:t>
      </w:r>
      <w:r w:rsidRPr="00E540D1">
        <w:rPr>
          <w:rFonts w:cs="Times New Roman"/>
          <w:b/>
          <w:sz w:val="17"/>
          <w:szCs w:val="17"/>
          <w:lang w:val="en-US"/>
        </w:rPr>
        <w:t>2006</w:t>
      </w:r>
      <w:r w:rsidRPr="00E540D1">
        <w:rPr>
          <w:rFonts w:cs="Times New Roman"/>
          <w:sz w:val="17"/>
          <w:szCs w:val="17"/>
          <w:lang w:val="en-US"/>
        </w:rPr>
        <w:t>,</w:t>
      </w:r>
      <w:r w:rsidR="00E540D1">
        <w:rPr>
          <w:rFonts w:cs="Times New Roman"/>
          <w:sz w:val="17"/>
          <w:szCs w:val="17"/>
          <w:lang w:val="en-US"/>
        </w:rPr>
        <w:t xml:space="preserve"> </w:t>
      </w:r>
      <w:r w:rsidRPr="00E540D1">
        <w:rPr>
          <w:rFonts w:cs="Times New Roman"/>
          <w:i/>
          <w:sz w:val="17"/>
          <w:szCs w:val="17"/>
          <w:lang w:val="en-US"/>
        </w:rPr>
        <w:t>54(26)</w:t>
      </w:r>
      <w:r w:rsidR="00E540D1">
        <w:rPr>
          <w:rFonts w:cs="Times New Roman"/>
          <w:sz w:val="17"/>
          <w:szCs w:val="17"/>
          <w:lang w:val="en-US"/>
        </w:rPr>
        <w:t xml:space="preserve">, </w:t>
      </w:r>
      <w:r w:rsidRPr="00E540D1">
        <w:rPr>
          <w:rFonts w:cs="Times New Roman"/>
          <w:sz w:val="17"/>
          <w:szCs w:val="17"/>
          <w:lang w:val="en-US"/>
        </w:rPr>
        <w:t>9978–9984.</w:t>
      </w:r>
      <w:r w:rsidR="00E540D1">
        <w:rPr>
          <w:rFonts w:cs="Times New Roman"/>
          <w:sz w:val="17"/>
          <w:szCs w:val="17"/>
          <w:lang w:val="en-US"/>
        </w:rPr>
        <w:t xml:space="preserve"> </w:t>
      </w:r>
      <w:r w:rsidRPr="00E540D1">
        <w:rPr>
          <w:rStyle w:val="id-label"/>
          <w:rFonts w:cs="Times New Roman"/>
          <w:sz w:val="17"/>
          <w:szCs w:val="17"/>
          <w:lang w:val="en-US"/>
        </w:rPr>
        <w:t>DOI: </w:t>
      </w:r>
      <w:hyperlink r:id="rId27" w:tgtFrame="_blank" w:history="1">
        <w:r w:rsidRPr="00E540D1">
          <w:rPr>
            <w:rStyle w:val="Hipercze"/>
            <w:rFonts w:cs="Times New Roman"/>
            <w:color w:val="auto"/>
            <w:sz w:val="17"/>
            <w:szCs w:val="17"/>
            <w:u w:val="none"/>
            <w:lang w:val="en-US"/>
          </w:rPr>
          <w:t>10.1021/jf060974w</w:t>
        </w:r>
      </w:hyperlink>
    </w:p>
    <w:p w14:paraId="2894FA65" w14:textId="4A53B911" w:rsidR="00D837B5" w:rsidRPr="00E540D1" w:rsidRDefault="00D837B5" w:rsidP="00E540D1">
      <w:pPr>
        <w:pStyle w:val="Akapitzlist"/>
        <w:numPr>
          <w:ilvl w:val="0"/>
          <w:numId w:val="39"/>
        </w:numPr>
        <w:spacing w:before="91" w:line="276" w:lineRule="auto"/>
        <w:ind w:left="1032" w:hanging="340"/>
        <w:rPr>
          <w:rFonts w:cs="Times New Roman"/>
          <w:sz w:val="17"/>
          <w:szCs w:val="17"/>
          <w:lang w:val="en-US"/>
        </w:rPr>
      </w:pPr>
      <w:r w:rsidRPr="00846761">
        <w:rPr>
          <w:rFonts w:cs="Times New Roman"/>
          <w:sz w:val="17"/>
          <w:szCs w:val="17"/>
          <w:lang w:val="en-US"/>
        </w:rPr>
        <w:t>Mao</w:t>
      </w:r>
      <w:r w:rsidR="00E540D1">
        <w:rPr>
          <w:rFonts w:cs="Times New Roman"/>
          <w:sz w:val="17"/>
          <w:szCs w:val="17"/>
          <w:lang w:val="en-US"/>
        </w:rPr>
        <w:t>,</w:t>
      </w:r>
      <w:r w:rsidRPr="00846761">
        <w:rPr>
          <w:rFonts w:cs="Times New Roman"/>
          <w:sz w:val="17"/>
          <w:szCs w:val="17"/>
          <w:lang w:val="en-US"/>
        </w:rPr>
        <w:t xml:space="preserve"> W</w:t>
      </w:r>
      <w:r w:rsidR="00E540D1">
        <w:rPr>
          <w:rFonts w:cs="Times New Roman"/>
          <w:sz w:val="17"/>
          <w:szCs w:val="17"/>
          <w:lang w:val="en-US"/>
        </w:rPr>
        <w:t>.;</w:t>
      </w:r>
      <w:r w:rsidRPr="00846761">
        <w:rPr>
          <w:rFonts w:cs="Times New Roman"/>
          <w:sz w:val="17"/>
          <w:szCs w:val="17"/>
          <w:lang w:val="en-US"/>
        </w:rPr>
        <w:t xml:space="preserve"> Schuler</w:t>
      </w:r>
      <w:r w:rsidR="00E540D1">
        <w:rPr>
          <w:rFonts w:cs="Times New Roman"/>
          <w:sz w:val="17"/>
          <w:szCs w:val="17"/>
          <w:lang w:val="en-US"/>
        </w:rPr>
        <w:t>,</w:t>
      </w:r>
      <w:r w:rsidRPr="00846761">
        <w:rPr>
          <w:rFonts w:cs="Times New Roman"/>
          <w:sz w:val="17"/>
          <w:szCs w:val="17"/>
          <w:lang w:val="en-US"/>
        </w:rPr>
        <w:t xml:space="preserve"> M</w:t>
      </w:r>
      <w:r w:rsidR="00E540D1">
        <w:rPr>
          <w:rFonts w:cs="Times New Roman"/>
          <w:sz w:val="17"/>
          <w:szCs w:val="17"/>
          <w:lang w:val="en-US"/>
        </w:rPr>
        <w:t>.</w:t>
      </w:r>
      <w:r w:rsidRPr="00846761">
        <w:rPr>
          <w:rFonts w:cs="Times New Roman"/>
          <w:sz w:val="17"/>
          <w:szCs w:val="17"/>
          <w:lang w:val="en-US"/>
        </w:rPr>
        <w:t>A</w:t>
      </w:r>
      <w:r w:rsidR="00E540D1">
        <w:rPr>
          <w:rFonts w:cs="Times New Roman"/>
          <w:sz w:val="17"/>
          <w:szCs w:val="17"/>
          <w:lang w:val="en-US"/>
        </w:rPr>
        <w:t>.;</w:t>
      </w:r>
      <w:r w:rsidRPr="00846761">
        <w:rPr>
          <w:rFonts w:cs="Times New Roman"/>
          <w:sz w:val="17"/>
          <w:szCs w:val="17"/>
          <w:lang w:val="en-US"/>
        </w:rPr>
        <w:t xml:space="preserve"> Berenbaum</w:t>
      </w:r>
      <w:r w:rsidR="00E540D1">
        <w:rPr>
          <w:rFonts w:cs="Times New Roman"/>
          <w:sz w:val="17"/>
          <w:szCs w:val="17"/>
          <w:lang w:val="en-US"/>
        </w:rPr>
        <w:t>,</w:t>
      </w:r>
      <w:r w:rsidRPr="00846761">
        <w:rPr>
          <w:rFonts w:cs="Times New Roman"/>
          <w:sz w:val="17"/>
          <w:szCs w:val="17"/>
          <w:lang w:val="en-US"/>
        </w:rPr>
        <w:t xml:space="preserve"> M</w:t>
      </w:r>
      <w:r w:rsidR="00E540D1">
        <w:rPr>
          <w:rFonts w:cs="Times New Roman"/>
          <w:sz w:val="17"/>
          <w:szCs w:val="17"/>
          <w:lang w:val="en-US"/>
        </w:rPr>
        <w:t>.</w:t>
      </w:r>
      <w:r w:rsidRPr="00846761">
        <w:rPr>
          <w:rFonts w:cs="Times New Roman"/>
          <w:sz w:val="17"/>
          <w:szCs w:val="17"/>
          <w:lang w:val="en-US"/>
        </w:rPr>
        <w:t xml:space="preserve">R. Honey constituents upregulate detoxification and immunity genes in the western honey bee </w:t>
      </w:r>
      <w:r w:rsidRPr="00E540D1">
        <w:rPr>
          <w:rFonts w:cs="Times New Roman"/>
          <w:i/>
          <w:sz w:val="17"/>
          <w:szCs w:val="17"/>
          <w:lang w:val="en-US"/>
        </w:rPr>
        <w:t>Apis mellifera</w:t>
      </w:r>
      <w:r w:rsidRPr="00846761">
        <w:rPr>
          <w:rFonts w:cs="Times New Roman"/>
          <w:i/>
          <w:sz w:val="17"/>
          <w:szCs w:val="17"/>
          <w:lang w:val="en-US"/>
        </w:rPr>
        <w:t xml:space="preserve">. </w:t>
      </w:r>
      <w:r w:rsidRPr="00E540D1">
        <w:rPr>
          <w:rFonts w:cs="Arial"/>
          <w:i/>
          <w:sz w:val="17"/>
          <w:szCs w:val="17"/>
          <w:shd w:val="clear" w:color="auto" w:fill="FFFFFF"/>
          <w:lang w:val="en-US"/>
        </w:rPr>
        <w:t>Proc</w:t>
      </w:r>
      <w:r w:rsidR="00E540D1">
        <w:rPr>
          <w:rFonts w:cs="Arial"/>
          <w:i/>
          <w:sz w:val="17"/>
          <w:szCs w:val="17"/>
          <w:shd w:val="clear" w:color="auto" w:fill="FFFFFF"/>
          <w:lang w:val="en-US"/>
        </w:rPr>
        <w:t>.</w:t>
      </w:r>
      <w:r w:rsidRPr="00E540D1">
        <w:rPr>
          <w:rFonts w:cs="Arial"/>
          <w:i/>
          <w:sz w:val="17"/>
          <w:szCs w:val="17"/>
          <w:shd w:val="clear" w:color="auto" w:fill="FFFFFF"/>
          <w:lang w:val="en-US"/>
        </w:rPr>
        <w:t xml:space="preserve"> Natl</w:t>
      </w:r>
      <w:r w:rsidR="00E540D1">
        <w:rPr>
          <w:rFonts w:cs="Arial"/>
          <w:i/>
          <w:sz w:val="17"/>
          <w:szCs w:val="17"/>
          <w:shd w:val="clear" w:color="auto" w:fill="FFFFFF"/>
          <w:lang w:val="en-US"/>
        </w:rPr>
        <w:t>.</w:t>
      </w:r>
      <w:r w:rsidRPr="00E540D1">
        <w:rPr>
          <w:rFonts w:cs="Arial"/>
          <w:i/>
          <w:sz w:val="17"/>
          <w:szCs w:val="17"/>
          <w:shd w:val="clear" w:color="auto" w:fill="FFFFFF"/>
          <w:lang w:val="en-US"/>
        </w:rPr>
        <w:t xml:space="preserve"> Acad</w:t>
      </w:r>
      <w:r w:rsidR="00E540D1">
        <w:rPr>
          <w:rFonts w:cs="Arial"/>
          <w:i/>
          <w:sz w:val="17"/>
          <w:szCs w:val="17"/>
          <w:shd w:val="clear" w:color="auto" w:fill="FFFFFF"/>
          <w:lang w:val="en-US"/>
        </w:rPr>
        <w:t>.</w:t>
      </w:r>
      <w:r w:rsidRPr="00E540D1">
        <w:rPr>
          <w:rFonts w:cs="Arial"/>
          <w:i/>
          <w:sz w:val="17"/>
          <w:szCs w:val="17"/>
          <w:shd w:val="clear" w:color="auto" w:fill="FFFFFF"/>
          <w:lang w:val="en-US"/>
        </w:rPr>
        <w:t xml:space="preserve"> Sci</w:t>
      </w:r>
      <w:r w:rsidR="00E540D1">
        <w:rPr>
          <w:rFonts w:cs="Arial"/>
          <w:i/>
          <w:sz w:val="17"/>
          <w:szCs w:val="17"/>
          <w:shd w:val="clear" w:color="auto" w:fill="FFFFFF"/>
          <w:lang w:val="en-US"/>
        </w:rPr>
        <w:t xml:space="preserve">. </w:t>
      </w:r>
      <w:r w:rsidRPr="00E540D1">
        <w:rPr>
          <w:rStyle w:val="Uwydatnienie"/>
          <w:rFonts w:cs="Arial"/>
          <w:bCs/>
          <w:iCs w:val="0"/>
          <w:sz w:val="17"/>
          <w:szCs w:val="17"/>
          <w:shd w:val="clear" w:color="auto" w:fill="FFFFFF"/>
          <w:lang w:val="en-US"/>
        </w:rPr>
        <w:t>USA</w:t>
      </w:r>
      <w:r w:rsidRPr="00846761">
        <w:rPr>
          <w:rFonts w:cs="Times New Roman"/>
          <w:sz w:val="17"/>
          <w:szCs w:val="17"/>
          <w:lang w:val="en-US"/>
        </w:rPr>
        <w:t xml:space="preserve"> </w:t>
      </w:r>
      <w:r w:rsidRPr="00846761">
        <w:rPr>
          <w:rFonts w:cs="Times New Roman"/>
          <w:b/>
          <w:sz w:val="17"/>
          <w:szCs w:val="17"/>
          <w:lang w:val="en-US"/>
        </w:rPr>
        <w:t>2013</w:t>
      </w:r>
      <w:r w:rsidRPr="00846761">
        <w:rPr>
          <w:rFonts w:cs="Times New Roman"/>
          <w:sz w:val="17"/>
          <w:szCs w:val="17"/>
          <w:lang w:val="en-US"/>
        </w:rPr>
        <w:t xml:space="preserve">, </w:t>
      </w:r>
      <w:r w:rsidRPr="00846761">
        <w:rPr>
          <w:rFonts w:cs="Times New Roman"/>
          <w:i/>
          <w:sz w:val="17"/>
          <w:szCs w:val="17"/>
          <w:lang w:val="en-US"/>
        </w:rPr>
        <w:t>110</w:t>
      </w:r>
      <w:r w:rsidR="00E540D1">
        <w:rPr>
          <w:rFonts w:cs="Times New Roman"/>
          <w:sz w:val="17"/>
          <w:szCs w:val="17"/>
          <w:lang w:val="en-US"/>
        </w:rPr>
        <w:t xml:space="preserve">, </w:t>
      </w:r>
      <w:r w:rsidRPr="00846761">
        <w:rPr>
          <w:rFonts w:cs="Times New Roman"/>
          <w:sz w:val="17"/>
          <w:szCs w:val="17"/>
          <w:lang w:val="en-US"/>
        </w:rPr>
        <w:t>8842</w:t>
      </w:r>
      <w:r w:rsidR="00F07922">
        <w:rPr>
          <w:rFonts w:cs="Times New Roman"/>
          <w:sz w:val="17"/>
          <w:szCs w:val="17"/>
          <w:lang w:val="en-US"/>
        </w:rPr>
        <w:t>-8846</w:t>
      </w:r>
      <w:r w:rsidRPr="00846761">
        <w:rPr>
          <w:rFonts w:cs="Times New Roman"/>
          <w:sz w:val="17"/>
          <w:szCs w:val="17"/>
          <w:lang w:val="en-US"/>
        </w:rPr>
        <w:t xml:space="preserve">. </w:t>
      </w:r>
      <w:r w:rsidRPr="00E540D1">
        <w:rPr>
          <w:rFonts w:cs="Times New Roman"/>
          <w:sz w:val="17"/>
          <w:szCs w:val="17"/>
          <w:lang w:val="en-US"/>
        </w:rPr>
        <w:t>DOI: 10.1073/</w:t>
      </w:r>
      <w:r w:rsidR="001D3EA4">
        <w:rPr>
          <w:rFonts w:cs="Times New Roman"/>
          <w:sz w:val="17"/>
          <w:szCs w:val="17"/>
          <w:lang w:val="en-US"/>
        </w:rPr>
        <w:t>‌</w:t>
      </w:r>
      <w:r w:rsidRPr="00E540D1">
        <w:rPr>
          <w:rFonts w:cs="Times New Roman"/>
          <w:sz w:val="17"/>
          <w:szCs w:val="17"/>
          <w:lang w:val="en-US"/>
        </w:rPr>
        <w:t>pnas.1303884110</w:t>
      </w:r>
    </w:p>
    <w:p w14:paraId="7656ADEF" w14:textId="7E543833" w:rsidR="00D837B5" w:rsidRPr="00F07922" w:rsidRDefault="00D837B5" w:rsidP="00E540D1">
      <w:pPr>
        <w:pStyle w:val="Akapitzlist"/>
        <w:numPr>
          <w:ilvl w:val="0"/>
          <w:numId w:val="39"/>
        </w:numPr>
        <w:spacing w:before="91" w:line="276" w:lineRule="auto"/>
        <w:ind w:left="1032" w:hanging="340"/>
        <w:rPr>
          <w:rFonts w:cs="Times New Roman"/>
          <w:sz w:val="17"/>
          <w:szCs w:val="17"/>
          <w:lang w:val="en-US"/>
        </w:rPr>
      </w:pPr>
      <w:r w:rsidRPr="00846761">
        <w:rPr>
          <w:rFonts w:cs="Times New Roman"/>
          <w:sz w:val="17"/>
          <w:szCs w:val="17"/>
          <w:lang w:val="en-US"/>
        </w:rPr>
        <w:t>Strandas</w:t>
      </w:r>
      <w:r w:rsidR="00F07922">
        <w:rPr>
          <w:rFonts w:cs="Times New Roman"/>
          <w:sz w:val="17"/>
          <w:szCs w:val="17"/>
          <w:lang w:val="en-US"/>
        </w:rPr>
        <w:t>,</w:t>
      </w:r>
      <w:r w:rsidRPr="00846761">
        <w:rPr>
          <w:rFonts w:cs="Times New Roman"/>
          <w:sz w:val="17"/>
          <w:szCs w:val="17"/>
          <w:lang w:val="en-US"/>
        </w:rPr>
        <w:t xml:space="preserve"> C</w:t>
      </w:r>
      <w:r w:rsidR="00F07922">
        <w:rPr>
          <w:rFonts w:cs="Times New Roman"/>
          <w:sz w:val="17"/>
          <w:szCs w:val="17"/>
          <w:lang w:val="en-US"/>
        </w:rPr>
        <w:t>.;</w:t>
      </w:r>
      <w:r w:rsidRPr="00846761">
        <w:rPr>
          <w:rFonts w:cs="Times New Roman"/>
          <w:sz w:val="17"/>
          <w:szCs w:val="17"/>
          <w:lang w:val="en-US"/>
        </w:rPr>
        <w:t xml:space="preserve"> Kamal Eldin</w:t>
      </w:r>
      <w:r w:rsidR="00F07922">
        <w:rPr>
          <w:rFonts w:cs="Times New Roman"/>
          <w:sz w:val="17"/>
          <w:szCs w:val="17"/>
          <w:lang w:val="en-US"/>
        </w:rPr>
        <w:t>,</w:t>
      </w:r>
      <w:r w:rsidRPr="00846761">
        <w:rPr>
          <w:rFonts w:cs="Times New Roman"/>
          <w:sz w:val="17"/>
          <w:szCs w:val="17"/>
          <w:lang w:val="en-US"/>
        </w:rPr>
        <w:t xml:space="preserve"> A</w:t>
      </w:r>
      <w:r w:rsidR="00F07922">
        <w:rPr>
          <w:rFonts w:cs="Times New Roman"/>
          <w:sz w:val="17"/>
          <w:szCs w:val="17"/>
          <w:lang w:val="en-US"/>
        </w:rPr>
        <w:t>.;</w:t>
      </w:r>
      <w:r w:rsidRPr="00846761">
        <w:rPr>
          <w:rFonts w:cs="Times New Roman"/>
          <w:sz w:val="17"/>
          <w:szCs w:val="17"/>
          <w:lang w:val="en-US"/>
        </w:rPr>
        <w:t xml:space="preserve"> Andersson</w:t>
      </w:r>
      <w:r w:rsidR="00F07922">
        <w:rPr>
          <w:rFonts w:cs="Times New Roman"/>
          <w:sz w:val="17"/>
          <w:szCs w:val="17"/>
          <w:lang w:val="en-US"/>
        </w:rPr>
        <w:t>,</w:t>
      </w:r>
      <w:r w:rsidRPr="00846761">
        <w:rPr>
          <w:rFonts w:cs="Times New Roman"/>
          <w:sz w:val="17"/>
          <w:szCs w:val="17"/>
          <w:lang w:val="en-US"/>
        </w:rPr>
        <w:t xml:space="preserve"> R</w:t>
      </w:r>
      <w:r w:rsidR="00F07922">
        <w:rPr>
          <w:rFonts w:cs="Times New Roman"/>
          <w:sz w:val="17"/>
          <w:szCs w:val="17"/>
          <w:lang w:val="en-US"/>
        </w:rPr>
        <w:t>.;</w:t>
      </w:r>
      <w:r w:rsidRPr="00846761">
        <w:rPr>
          <w:rFonts w:cs="Times New Roman"/>
          <w:sz w:val="17"/>
          <w:szCs w:val="17"/>
          <w:lang w:val="en-US"/>
        </w:rPr>
        <w:t xml:space="preserve"> Aman P. Phenolic glucosides in bread containing flaxseed. </w:t>
      </w:r>
      <w:r w:rsidR="00F07922">
        <w:rPr>
          <w:rFonts w:cs="Times New Roman"/>
          <w:i/>
          <w:sz w:val="17"/>
          <w:szCs w:val="17"/>
          <w:lang w:val="en-US"/>
        </w:rPr>
        <w:t>Food C</w:t>
      </w:r>
      <w:r w:rsidRPr="00E540D1">
        <w:rPr>
          <w:rFonts w:cs="Times New Roman"/>
          <w:i/>
          <w:sz w:val="17"/>
          <w:szCs w:val="17"/>
          <w:lang w:val="en-US"/>
        </w:rPr>
        <w:t>hem</w:t>
      </w:r>
      <w:r w:rsidRPr="00E540D1">
        <w:rPr>
          <w:rFonts w:cs="Times New Roman"/>
          <w:sz w:val="17"/>
          <w:szCs w:val="17"/>
          <w:lang w:val="en-US"/>
        </w:rPr>
        <w:t>.</w:t>
      </w:r>
      <w:r w:rsidR="00F07922">
        <w:rPr>
          <w:rFonts w:cs="Times New Roman"/>
          <w:sz w:val="17"/>
          <w:szCs w:val="17"/>
          <w:lang w:val="en-US"/>
        </w:rPr>
        <w:t xml:space="preserve"> </w:t>
      </w:r>
      <w:r w:rsidRPr="00E540D1">
        <w:rPr>
          <w:rFonts w:cs="Times New Roman"/>
          <w:b/>
          <w:sz w:val="17"/>
          <w:szCs w:val="17"/>
          <w:lang w:val="en-US"/>
        </w:rPr>
        <w:t>2008</w:t>
      </w:r>
      <w:r w:rsidRPr="00E540D1">
        <w:rPr>
          <w:rFonts w:cs="Times New Roman"/>
          <w:sz w:val="17"/>
          <w:szCs w:val="17"/>
          <w:lang w:val="en-US"/>
        </w:rPr>
        <w:t>,</w:t>
      </w:r>
      <w:r w:rsidR="00F07922">
        <w:rPr>
          <w:rFonts w:cs="Times New Roman"/>
          <w:sz w:val="17"/>
          <w:szCs w:val="17"/>
          <w:lang w:val="en-US"/>
        </w:rPr>
        <w:t xml:space="preserve"> </w:t>
      </w:r>
      <w:r w:rsidRPr="00E540D1">
        <w:rPr>
          <w:rFonts w:cs="Times New Roman"/>
          <w:i/>
          <w:sz w:val="17"/>
          <w:szCs w:val="17"/>
          <w:lang w:val="en-US"/>
        </w:rPr>
        <w:t>110(4</w:t>
      </w:r>
      <w:r w:rsidRPr="00E540D1">
        <w:rPr>
          <w:rFonts w:cs="Times New Roman"/>
          <w:sz w:val="17"/>
          <w:szCs w:val="17"/>
          <w:lang w:val="en-US"/>
        </w:rPr>
        <w:t>)</w:t>
      </w:r>
      <w:r w:rsidR="00F07922">
        <w:rPr>
          <w:rFonts w:cs="Times New Roman"/>
          <w:sz w:val="17"/>
          <w:szCs w:val="17"/>
          <w:lang w:val="en-US"/>
        </w:rPr>
        <w:t xml:space="preserve">, </w:t>
      </w:r>
      <w:r w:rsidRPr="00E540D1">
        <w:rPr>
          <w:rFonts w:cs="Times New Roman"/>
          <w:sz w:val="17"/>
          <w:szCs w:val="17"/>
          <w:lang w:val="en-US"/>
        </w:rPr>
        <w:t>997</w:t>
      </w:r>
      <w:r w:rsidR="00F07922">
        <w:rPr>
          <w:rFonts w:cs="Times New Roman"/>
          <w:sz w:val="17"/>
          <w:szCs w:val="17"/>
          <w:lang w:val="en-US"/>
        </w:rPr>
        <w:t>-999</w:t>
      </w:r>
      <w:r w:rsidRPr="00E540D1">
        <w:rPr>
          <w:rFonts w:cs="Times New Roman"/>
          <w:sz w:val="17"/>
          <w:szCs w:val="17"/>
          <w:lang w:val="en-US"/>
        </w:rPr>
        <w:t>.</w:t>
      </w:r>
      <w:r w:rsidR="00F07922">
        <w:rPr>
          <w:rFonts w:cs="Times New Roman"/>
          <w:sz w:val="17"/>
          <w:szCs w:val="17"/>
          <w:lang w:val="en-US"/>
        </w:rPr>
        <w:t xml:space="preserve"> </w:t>
      </w:r>
      <w:r w:rsidRPr="00E540D1">
        <w:rPr>
          <w:rStyle w:val="id-label"/>
          <w:rFonts w:cs="Times New Roman"/>
          <w:sz w:val="17"/>
          <w:szCs w:val="17"/>
          <w:lang w:val="en-US"/>
        </w:rPr>
        <w:t>DO</w:t>
      </w:r>
      <w:r w:rsidRPr="00F07922">
        <w:rPr>
          <w:rStyle w:val="id-label"/>
          <w:rFonts w:cs="Times New Roman"/>
          <w:sz w:val="17"/>
          <w:szCs w:val="17"/>
          <w:lang w:val="en-US"/>
        </w:rPr>
        <w:t>I: </w:t>
      </w:r>
      <w:hyperlink r:id="rId28" w:tgtFrame="_blank" w:history="1">
        <w:r w:rsidRPr="00F07922">
          <w:rPr>
            <w:rStyle w:val="Hipercze"/>
            <w:rFonts w:cs="Times New Roman"/>
            <w:color w:val="auto"/>
            <w:sz w:val="17"/>
            <w:szCs w:val="17"/>
            <w:u w:val="none"/>
            <w:lang w:val="en-US"/>
          </w:rPr>
          <w:t>10.1016/</w:t>
        </w:r>
        <w:r w:rsidR="001D3EA4">
          <w:rPr>
            <w:rStyle w:val="Hipercze"/>
            <w:rFonts w:cs="Times New Roman"/>
            <w:color w:val="auto"/>
            <w:sz w:val="17"/>
            <w:szCs w:val="17"/>
            <w:u w:val="none"/>
            <w:lang w:val="en-US"/>
          </w:rPr>
          <w:t>‌</w:t>
        </w:r>
        <w:r w:rsidRPr="00F07922">
          <w:rPr>
            <w:rStyle w:val="Hipercze"/>
            <w:rFonts w:cs="Times New Roman"/>
            <w:color w:val="auto"/>
            <w:sz w:val="17"/>
            <w:szCs w:val="17"/>
            <w:u w:val="none"/>
            <w:lang w:val="en-US"/>
          </w:rPr>
          <w:t>j.foodchem.</w:t>
        </w:r>
        <w:r w:rsidR="001D3EA4">
          <w:rPr>
            <w:rStyle w:val="Hipercze"/>
            <w:rFonts w:cs="Times New Roman"/>
            <w:color w:val="auto"/>
            <w:sz w:val="17"/>
            <w:szCs w:val="17"/>
            <w:u w:val="none"/>
            <w:lang w:val="en-US"/>
          </w:rPr>
          <w:t>‌</w:t>
        </w:r>
        <w:r w:rsidRPr="00F07922">
          <w:rPr>
            <w:rStyle w:val="Hipercze"/>
            <w:rFonts w:cs="Times New Roman"/>
            <w:color w:val="auto"/>
            <w:sz w:val="17"/>
            <w:szCs w:val="17"/>
            <w:u w:val="none"/>
            <w:lang w:val="en-US"/>
          </w:rPr>
          <w:t>2008.02.088</w:t>
        </w:r>
      </w:hyperlink>
    </w:p>
    <w:p w14:paraId="765BA155" w14:textId="7FFCFB87" w:rsidR="00D837B5" w:rsidRPr="00846761" w:rsidRDefault="00F07922" w:rsidP="00E540D1">
      <w:pPr>
        <w:pStyle w:val="Akapitzlist"/>
        <w:numPr>
          <w:ilvl w:val="0"/>
          <w:numId w:val="39"/>
        </w:numPr>
        <w:spacing w:before="91" w:line="276" w:lineRule="auto"/>
        <w:ind w:left="1032" w:hanging="340"/>
        <w:rPr>
          <w:rFonts w:cs="Times New Roman"/>
          <w:sz w:val="17"/>
          <w:szCs w:val="17"/>
          <w:lang w:val="en-US"/>
        </w:rPr>
      </w:pPr>
      <w:r>
        <w:rPr>
          <w:rFonts w:cs="Times New Roman"/>
          <w:sz w:val="17"/>
          <w:szCs w:val="17"/>
          <w:lang w:val="en-US"/>
        </w:rPr>
        <w:t xml:space="preserve">Kaur, J.; Kaur, R. </w:t>
      </w:r>
      <w:r w:rsidR="00D837B5" w:rsidRPr="00846761">
        <w:rPr>
          <w:rFonts w:cs="Times New Roman"/>
          <w:sz w:val="17"/>
          <w:szCs w:val="17"/>
          <w:lang w:val="en-US"/>
        </w:rPr>
        <w:t>p-Coumaric acid: A</w:t>
      </w:r>
      <w:r>
        <w:rPr>
          <w:rFonts w:cs="Times New Roman"/>
          <w:sz w:val="17"/>
          <w:szCs w:val="17"/>
          <w:lang w:val="en-US"/>
        </w:rPr>
        <w:t> </w:t>
      </w:r>
      <w:r w:rsidR="00D837B5" w:rsidRPr="00846761">
        <w:rPr>
          <w:rFonts w:cs="Times New Roman"/>
          <w:sz w:val="17"/>
          <w:szCs w:val="17"/>
          <w:lang w:val="en-US"/>
        </w:rPr>
        <w:t>naturally occurring chemical with potential therapeutic.</w:t>
      </w:r>
      <w:r>
        <w:rPr>
          <w:rFonts w:cs="Times New Roman"/>
          <w:sz w:val="17"/>
          <w:szCs w:val="17"/>
          <w:lang w:val="en-US"/>
        </w:rPr>
        <w:t xml:space="preserve"> </w:t>
      </w:r>
      <w:r w:rsidR="00D837B5" w:rsidRPr="00846761">
        <w:rPr>
          <w:rFonts w:cs="Times New Roman"/>
          <w:i/>
          <w:sz w:val="17"/>
          <w:szCs w:val="17"/>
          <w:lang w:val="en-US"/>
        </w:rPr>
        <w:t>Curr.</w:t>
      </w:r>
      <w:r>
        <w:rPr>
          <w:rFonts w:cs="Times New Roman"/>
          <w:i/>
          <w:sz w:val="17"/>
          <w:szCs w:val="17"/>
          <w:lang w:val="en-US"/>
        </w:rPr>
        <w:t xml:space="preserve"> </w:t>
      </w:r>
      <w:r w:rsidR="00D837B5" w:rsidRPr="00846761">
        <w:rPr>
          <w:rFonts w:cs="Times New Roman"/>
          <w:i/>
          <w:sz w:val="17"/>
          <w:szCs w:val="17"/>
          <w:lang w:val="en-US"/>
        </w:rPr>
        <w:t>Org.</w:t>
      </w:r>
      <w:r>
        <w:rPr>
          <w:rFonts w:cs="Times New Roman"/>
          <w:i/>
          <w:sz w:val="17"/>
          <w:szCs w:val="17"/>
          <w:lang w:val="en-US"/>
        </w:rPr>
        <w:t xml:space="preserve"> </w:t>
      </w:r>
      <w:r w:rsidR="00D837B5" w:rsidRPr="00846761">
        <w:rPr>
          <w:rFonts w:cs="Times New Roman"/>
          <w:i/>
          <w:sz w:val="17"/>
          <w:szCs w:val="17"/>
          <w:lang w:val="en-US"/>
        </w:rPr>
        <w:t>Chem</w:t>
      </w:r>
      <w:r w:rsidR="00D837B5" w:rsidRPr="00846761">
        <w:rPr>
          <w:rFonts w:cs="Times New Roman"/>
          <w:sz w:val="17"/>
          <w:szCs w:val="17"/>
          <w:lang w:val="en-US"/>
        </w:rPr>
        <w:t>.</w:t>
      </w:r>
      <w:r>
        <w:rPr>
          <w:rFonts w:cs="Times New Roman"/>
          <w:sz w:val="17"/>
          <w:szCs w:val="17"/>
          <w:lang w:val="en-US"/>
        </w:rPr>
        <w:t xml:space="preserve"> </w:t>
      </w:r>
      <w:r w:rsidR="00D837B5" w:rsidRPr="00846761">
        <w:rPr>
          <w:rFonts w:cs="Times New Roman"/>
          <w:b/>
          <w:sz w:val="17"/>
          <w:szCs w:val="17"/>
          <w:lang w:val="en-US"/>
        </w:rPr>
        <w:t>2022</w:t>
      </w:r>
      <w:r>
        <w:rPr>
          <w:rFonts w:cs="Times New Roman"/>
          <w:sz w:val="17"/>
          <w:szCs w:val="17"/>
          <w:lang w:val="en-US"/>
        </w:rPr>
        <w:t xml:space="preserve">, </w:t>
      </w:r>
      <w:r w:rsidR="00D837B5" w:rsidRPr="00846761">
        <w:rPr>
          <w:rFonts w:cs="Times New Roman"/>
          <w:i/>
          <w:sz w:val="17"/>
          <w:szCs w:val="17"/>
          <w:lang w:val="en-US"/>
        </w:rPr>
        <w:t>26(14)</w:t>
      </w:r>
      <w:r>
        <w:rPr>
          <w:rFonts w:cs="Times New Roman"/>
          <w:sz w:val="17"/>
          <w:szCs w:val="17"/>
          <w:lang w:val="en-US"/>
        </w:rPr>
        <w:t xml:space="preserve">, </w:t>
      </w:r>
      <w:r w:rsidR="00D837B5" w:rsidRPr="00846761">
        <w:rPr>
          <w:rFonts w:cs="Times New Roman"/>
          <w:sz w:val="17"/>
          <w:szCs w:val="17"/>
          <w:lang w:val="en-US"/>
        </w:rPr>
        <w:t>1333-1349.</w:t>
      </w:r>
      <w:r>
        <w:rPr>
          <w:rFonts w:cs="Times New Roman"/>
          <w:sz w:val="17"/>
          <w:szCs w:val="17"/>
          <w:lang w:val="en-US"/>
        </w:rPr>
        <w:t xml:space="preserve"> </w:t>
      </w:r>
      <w:r w:rsidR="00D837B5" w:rsidRPr="00846761">
        <w:rPr>
          <w:rStyle w:val="id-label"/>
          <w:rFonts w:cs="Times New Roman"/>
          <w:sz w:val="17"/>
          <w:szCs w:val="17"/>
          <w:lang w:val="en-US"/>
        </w:rPr>
        <w:t>DOI: 10.2174/</w:t>
      </w:r>
      <w:r w:rsidR="001D3EA4">
        <w:rPr>
          <w:rStyle w:val="id-label"/>
          <w:rFonts w:cs="Times New Roman"/>
          <w:sz w:val="17"/>
          <w:szCs w:val="17"/>
          <w:lang w:val="en-US"/>
        </w:rPr>
        <w:t>‌</w:t>
      </w:r>
      <w:r w:rsidR="00D837B5" w:rsidRPr="00846761">
        <w:rPr>
          <w:rStyle w:val="id-label"/>
          <w:rFonts w:cs="Times New Roman"/>
          <w:sz w:val="17"/>
          <w:szCs w:val="17"/>
          <w:lang w:val="en-US"/>
        </w:rPr>
        <w:t>1385272826666221012145959</w:t>
      </w:r>
    </w:p>
    <w:p w14:paraId="34492F4B" w14:textId="079A34D1" w:rsidR="00D837B5" w:rsidRPr="00F07922" w:rsidRDefault="00D837B5" w:rsidP="00E540D1">
      <w:pPr>
        <w:pStyle w:val="Akapitzlist"/>
        <w:numPr>
          <w:ilvl w:val="0"/>
          <w:numId w:val="39"/>
        </w:numPr>
        <w:spacing w:before="91" w:line="276" w:lineRule="auto"/>
        <w:ind w:left="1032" w:hanging="340"/>
        <w:rPr>
          <w:rFonts w:cs="Times New Roman"/>
          <w:sz w:val="17"/>
          <w:szCs w:val="17"/>
          <w:lang w:val="en-US"/>
        </w:rPr>
      </w:pPr>
      <w:r w:rsidRPr="001D3EA4">
        <w:rPr>
          <w:rFonts w:cs="Times New Roman"/>
          <w:spacing w:val="-4"/>
          <w:sz w:val="17"/>
          <w:szCs w:val="17"/>
          <w:lang w:val="en-US"/>
        </w:rPr>
        <w:t>Guven, M.; Aras, A.B.; Akman, T.; Sen, H.M.; Ozkan, A.;</w:t>
      </w:r>
      <w:r w:rsidRPr="00846761">
        <w:rPr>
          <w:rFonts w:cs="Times New Roman"/>
          <w:sz w:val="17"/>
          <w:szCs w:val="17"/>
          <w:lang w:val="en-US"/>
        </w:rPr>
        <w:t xml:space="preserve"> Salis, O.; Sehitoglu, I.; Kalkan,Y.;</w:t>
      </w:r>
      <w:r w:rsidR="00F07922">
        <w:rPr>
          <w:rFonts w:cs="Times New Roman"/>
          <w:sz w:val="17"/>
          <w:szCs w:val="17"/>
          <w:lang w:val="en-US"/>
        </w:rPr>
        <w:t xml:space="preserve"> </w:t>
      </w:r>
      <w:r w:rsidRPr="00846761">
        <w:rPr>
          <w:rFonts w:cs="Times New Roman"/>
          <w:sz w:val="17"/>
          <w:szCs w:val="17"/>
          <w:lang w:val="en-US"/>
        </w:rPr>
        <w:t>Silan, C.; Deniz, M.; et al.</w:t>
      </w:r>
      <w:r w:rsidR="00F07922">
        <w:rPr>
          <w:rFonts w:cs="Times New Roman"/>
          <w:sz w:val="17"/>
          <w:szCs w:val="17"/>
          <w:lang w:val="en-US"/>
        </w:rPr>
        <w:t xml:space="preserve"> </w:t>
      </w:r>
      <w:r w:rsidRPr="00846761">
        <w:rPr>
          <w:rFonts w:cs="Times New Roman"/>
          <w:sz w:val="17"/>
          <w:szCs w:val="17"/>
          <w:lang w:val="en-US"/>
        </w:rPr>
        <w:t>Neuroprotective effect of p-</w:t>
      </w:r>
      <w:r w:rsidR="00F07922">
        <w:rPr>
          <w:rFonts w:cs="Times New Roman"/>
          <w:sz w:val="17"/>
          <w:szCs w:val="17"/>
          <w:lang w:val="en-US"/>
        </w:rPr>
        <w:t>c</w:t>
      </w:r>
      <w:r w:rsidRPr="00846761">
        <w:rPr>
          <w:rFonts w:cs="Times New Roman"/>
          <w:sz w:val="17"/>
          <w:szCs w:val="17"/>
          <w:lang w:val="en-US"/>
        </w:rPr>
        <w:t xml:space="preserve">oumaric acid in rat model of emboliccerebral ischemia. </w:t>
      </w:r>
      <w:r w:rsidRPr="00F07922">
        <w:rPr>
          <w:rFonts w:cs="Times New Roman"/>
          <w:i/>
          <w:sz w:val="17"/>
          <w:szCs w:val="17"/>
          <w:lang w:val="en-US"/>
        </w:rPr>
        <w:t>Iran. J. Basic Med. Sci</w:t>
      </w:r>
      <w:r w:rsidRPr="00F07922">
        <w:rPr>
          <w:rFonts w:cs="Times New Roman"/>
          <w:sz w:val="17"/>
          <w:szCs w:val="17"/>
          <w:lang w:val="en-US"/>
        </w:rPr>
        <w:t xml:space="preserve">. </w:t>
      </w:r>
      <w:r w:rsidRPr="00F07922">
        <w:rPr>
          <w:rFonts w:cs="Times New Roman"/>
          <w:b/>
          <w:sz w:val="17"/>
          <w:szCs w:val="17"/>
          <w:lang w:val="en-US"/>
        </w:rPr>
        <w:t>2015</w:t>
      </w:r>
      <w:r w:rsidRPr="00F07922">
        <w:rPr>
          <w:rFonts w:cs="Times New Roman"/>
          <w:sz w:val="17"/>
          <w:szCs w:val="17"/>
          <w:lang w:val="en-US"/>
        </w:rPr>
        <w:t xml:space="preserve">, </w:t>
      </w:r>
      <w:r w:rsidRPr="00F07922">
        <w:rPr>
          <w:rFonts w:cs="Times New Roman"/>
          <w:i/>
          <w:sz w:val="17"/>
          <w:szCs w:val="17"/>
          <w:lang w:val="en-US"/>
        </w:rPr>
        <w:t>18</w:t>
      </w:r>
      <w:r w:rsidRPr="00F07922">
        <w:rPr>
          <w:rFonts w:cs="Times New Roman"/>
          <w:sz w:val="17"/>
          <w:szCs w:val="17"/>
          <w:lang w:val="en-US"/>
        </w:rPr>
        <w:t>, 356–363.</w:t>
      </w:r>
      <w:r w:rsidR="00F07922" w:rsidRPr="00F07922">
        <w:rPr>
          <w:rFonts w:cs="Times New Roman"/>
          <w:sz w:val="17"/>
          <w:szCs w:val="17"/>
          <w:lang w:val="en-US"/>
        </w:rPr>
        <w:t xml:space="preserve"> </w:t>
      </w:r>
    </w:p>
    <w:p w14:paraId="76A81BFF" w14:textId="27C1BE50" w:rsidR="00D837B5" w:rsidRPr="001D3EA4" w:rsidRDefault="00D837B5" w:rsidP="00E540D1">
      <w:pPr>
        <w:pStyle w:val="Akapitzlist"/>
        <w:numPr>
          <w:ilvl w:val="0"/>
          <w:numId w:val="39"/>
        </w:numPr>
        <w:spacing w:before="91" w:line="276" w:lineRule="auto"/>
        <w:ind w:left="1032" w:hanging="340"/>
        <w:rPr>
          <w:rFonts w:cs="Times New Roman"/>
          <w:sz w:val="17"/>
          <w:szCs w:val="17"/>
          <w:lang w:val="en-US"/>
        </w:rPr>
      </w:pPr>
      <w:r w:rsidRPr="00846761">
        <w:rPr>
          <w:rFonts w:cs="Times New Roman"/>
          <w:sz w:val="17"/>
          <w:szCs w:val="17"/>
          <w:lang w:val="en-US"/>
        </w:rPr>
        <w:lastRenderedPageBreak/>
        <w:t xml:space="preserve">Ferguson, L.R.; Lim, I.F.; Pearson, A.E.; Ralph, J.; Harris, P.J. Bacterial anti mutagenesis by hydroxycinnamic acids from plant cell-walls. </w:t>
      </w:r>
      <w:r w:rsidRPr="001D3EA4">
        <w:rPr>
          <w:rFonts w:cs="Times New Roman"/>
          <w:i/>
          <w:sz w:val="17"/>
          <w:szCs w:val="17"/>
          <w:lang w:val="en-US"/>
        </w:rPr>
        <w:t>Mutat. Res.</w:t>
      </w:r>
      <w:r w:rsidR="00F07922" w:rsidRPr="001D3EA4">
        <w:rPr>
          <w:rFonts w:cs="Times New Roman"/>
          <w:b/>
          <w:sz w:val="17"/>
          <w:szCs w:val="17"/>
          <w:lang w:val="en-US"/>
        </w:rPr>
        <w:t xml:space="preserve"> 2</w:t>
      </w:r>
      <w:r w:rsidRPr="001D3EA4">
        <w:rPr>
          <w:rFonts w:cs="Times New Roman"/>
          <w:b/>
          <w:sz w:val="17"/>
          <w:szCs w:val="17"/>
          <w:lang w:val="en-US"/>
        </w:rPr>
        <w:t>003</w:t>
      </w:r>
      <w:r w:rsidRPr="001D3EA4">
        <w:rPr>
          <w:rFonts w:cs="Times New Roman"/>
          <w:sz w:val="17"/>
          <w:szCs w:val="17"/>
          <w:lang w:val="en-US"/>
        </w:rPr>
        <w:t>,</w:t>
      </w:r>
      <w:r w:rsidR="00F07922" w:rsidRPr="001D3EA4">
        <w:rPr>
          <w:rFonts w:cs="Times New Roman"/>
          <w:sz w:val="17"/>
          <w:szCs w:val="17"/>
          <w:lang w:val="en-US"/>
        </w:rPr>
        <w:t xml:space="preserve"> </w:t>
      </w:r>
      <w:r w:rsidRPr="001D3EA4">
        <w:rPr>
          <w:rFonts w:cs="Times New Roman"/>
          <w:i/>
          <w:sz w:val="17"/>
          <w:szCs w:val="17"/>
          <w:lang w:val="en-US"/>
        </w:rPr>
        <w:t>542</w:t>
      </w:r>
      <w:r w:rsidR="00F07922" w:rsidRPr="001D3EA4">
        <w:rPr>
          <w:rFonts w:cs="Times New Roman"/>
          <w:i/>
          <w:sz w:val="17"/>
          <w:szCs w:val="17"/>
          <w:lang w:val="en-US"/>
        </w:rPr>
        <w:t>(1-2)</w:t>
      </w:r>
      <w:r w:rsidRPr="001D3EA4">
        <w:rPr>
          <w:rFonts w:cs="Times New Roman"/>
          <w:sz w:val="17"/>
          <w:szCs w:val="17"/>
          <w:lang w:val="en-US"/>
        </w:rPr>
        <w:t>,</w:t>
      </w:r>
      <w:r w:rsidR="00F07922" w:rsidRPr="001D3EA4">
        <w:rPr>
          <w:rFonts w:cs="Times New Roman"/>
          <w:sz w:val="17"/>
          <w:szCs w:val="17"/>
          <w:lang w:val="en-US"/>
        </w:rPr>
        <w:t xml:space="preserve"> </w:t>
      </w:r>
      <w:r w:rsidRPr="001D3EA4">
        <w:rPr>
          <w:rFonts w:cs="Times New Roman"/>
          <w:sz w:val="17"/>
          <w:szCs w:val="17"/>
          <w:lang w:val="en-US"/>
        </w:rPr>
        <w:t>49</w:t>
      </w:r>
      <w:r w:rsidR="00F07922" w:rsidRPr="001D3EA4">
        <w:rPr>
          <w:rFonts w:cs="Times New Roman"/>
          <w:sz w:val="17"/>
          <w:szCs w:val="17"/>
          <w:lang w:val="en-US"/>
        </w:rPr>
        <w:t>-</w:t>
      </w:r>
      <w:r w:rsidRPr="001D3EA4">
        <w:rPr>
          <w:rFonts w:cs="Times New Roman"/>
          <w:sz w:val="17"/>
          <w:szCs w:val="17"/>
          <w:lang w:val="en-US"/>
        </w:rPr>
        <w:t>58.</w:t>
      </w:r>
      <w:r w:rsidR="00F07922" w:rsidRPr="001D3EA4">
        <w:rPr>
          <w:rFonts w:cs="Times New Roman"/>
          <w:sz w:val="17"/>
          <w:szCs w:val="17"/>
          <w:lang w:val="en-US"/>
        </w:rPr>
        <w:t xml:space="preserve"> </w:t>
      </w:r>
      <w:r w:rsidRPr="001D3EA4">
        <w:rPr>
          <w:rStyle w:val="id-label"/>
          <w:rFonts w:cs="Times New Roman"/>
          <w:sz w:val="17"/>
          <w:szCs w:val="17"/>
          <w:lang w:val="en-US"/>
        </w:rPr>
        <w:t>DOI: </w:t>
      </w:r>
      <w:hyperlink r:id="rId29" w:tgtFrame="_blank" w:history="1">
        <w:r w:rsidRPr="001D3EA4">
          <w:rPr>
            <w:rStyle w:val="Hipercze"/>
            <w:rFonts w:cs="Times New Roman"/>
            <w:color w:val="auto"/>
            <w:sz w:val="17"/>
            <w:szCs w:val="17"/>
            <w:u w:val="none"/>
            <w:lang w:val="en-US"/>
          </w:rPr>
          <w:t>10.1016/j.mrgentox.</w:t>
        </w:r>
        <w:r w:rsidR="001D3EA4">
          <w:rPr>
            <w:rStyle w:val="Hipercze"/>
            <w:rFonts w:cs="Times New Roman"/>
            <w:color w:val="auto"/>
            <w:sz w:val="17"/>
            <w:szCs w:val="17"/>
            <w:u w:val="none"/>
            <w:lang w:val="en-US"/>
          </w:rPr>
          <w:t>‌</w:t>
        </w:r>
        <w:r w:rsidRPr="001D3EA4">
          <w:rPr>
            <w:rStyle w:val="Hipercze"/>
            <w:rFonts w:cs="Times New Roman"/>
            <w:color w:val="auto"/>
            <w:sz w:val="17"/>
            <w:szCs w:val="17"/>
            <w:u w:val="none"/>
            <w:lang w:val="en-US"/>
          </w:rPr>
          <w:t>2003.08.005</w:t>
        </w:r>
      </w:hyperlink>
    </w:p>
    <w:p w14:paraId="2A46F7FB" w14:textId="35200F96" w:rsidR="00D837B5" w:rsidRPr="00F07922" w:rsidRDefault="00D837B5" w:rsidP="00E540D1">
      <w:pPr>
        <w:pStyle w:val="Akapitzlist"/>
        <w:numPr>
          <w:ilvl w:val="0"/>
          <w:numId w:val="39"/>
        </w:numPr>
        <w:spacing w:before="91" w:line="276" w:lineRule="auto"/>
        <w:ind w:left="1032" w:hanging="340"/>
        <w:rPr>
          <w:rFonts w:cs="Times New Roman"/>
          <w:sz w:val="17"/>
          <w:szCs w:val="17"/>
          <w:lang w:val="en-US"/>
        </w:rPr>
      </w:pPr>
      <w:r w:rsidRPr="001F6DE6">
        <w:rPr>
          <w:rFonts w:cs="Times New Roman"/>
          <w:sz w:val="17"/>
          <w:szCs w:val="17"/>
        </w:rPr>
        <w:t xml:space="preserve">Ueda, T.; Ito, T.; Kurita, H.; Inden, M.; Hozumi, I. </w:t>
      </w:r>
      <w:r w:rsidR="00F07922" w:rsidRPr="001F6DE6">
        <w:rPr>
          <w:rFonts w:cs="Times New Roman"/>
          <w:sz w:val="17"/>
          <w:szCs w:val="17"/>
        </w:rPr>
        <w:br/>
      </w:r>
      <w:r w:rsidRPr="00846761">
        <w:rPr>
          <w:rFonts w:cs="Times New Roman"/>
          <w:sz w:val="17"/>
          <w:szCs w:val="17"/>
          <w:lang w:val="en-US"/>
        </w:rPr>
        <w:t>p-Coumaric acid has protective effects against mutant copper-zinc superoxide dismutase 1 via the activation of autophagy in N2a cells</w:t>
      </w:r>
      <w:r w:rsidRPr="00846761">
        <w:rPr>
          <w:rFonts w:cs="Times New Roman"/>
          <w:i/>
          <w:sz w:val="17"/>
          <w:szCs w:val="17"/>
          <w:lang w:val="en-US"/>
        </w:rPr>
        <w:t xml:space="preserve">. </w:t>
      </w:r>
      <w:r w:rsidRPr="00F07922">
        <w:rPr>
          <w:rFonts w:cs="Times New Roman"/>
          <w:i/>
          <w:sz w:val="17"/>
          <w:szCs w:val="17"/>
          <w:lang w:val="en-US"/>
        </w:rPr>
        <w:t>Int. J. Mol. Sci</w:t>
      </w:r>
      <w:r w:rsidRPr="00F07922">
        <w:rPr>
          <w:rFonts w:cs="Times New Roman"/>
          <w:sz w:val="17"/>
          <w:szCs w:val="17"/>
          <w:lang w:val="en-US"/>
        </w:rPr>
        <w:t xml:space="preserve">. </w:t>
      </w:r>
      <w:r w:rsidRPr="00F07922">
        <w:rPr>
          <w:rFonts w:cs="Times New Roman"/>
          <w:b/>
          <w:sz w:val="17"/>
          <w:szCs w:val="17"/>
          <w:lang w:val="en-US"/>
        </w:rPr>
        <w:t>2019</w:t>
      </w:r>
      <w:r w:rsidRPr="00F07922">
        <w:rPr>
          <w:rFonts w:cs="Times New Roman"/>
          <w:sz w:val="17"/>
          <w:szCs w:val="17"/>
          <w:lang w:val="en-US"/>
        </w:rPr>
        <w:t xml:space="preserve">, </w:t>
      </w:r>
      <w:r w:rsidRPr="00F07922">
        <w:rPr>
          <w:rFonts w:cs="Times New Roman"/>
          <w:i/>
          <w:sz w:val="17"/>
          <w:szCs w:val="17"/>
          <w:lang w:val="en-US"/>
        </w:rPr>
        <w:t>20</w:t>
      </w:r>
      <w:r w:rsidRPr="00F07922">
        <w:rPr>
          <w:rFonts w:cs="Times New Roman"/>
          <w:sz w:val="17"/>
          <w:szCs w:val="17"/>
          <w:lang w:val="en-US"/>
        </w:rPr>
        <w:t xml:space="preserve">, </w:t>
      </w:r>
      <w:r w:rsidR="00F07922">
        <w:rPr>
          <w:rFonts w:cs="Times New Roman"/>
          <w:sz w:val="17"/>
          <w:szCs w:val="17"/>
          <w:lang w:val="en-US"/>
        </w:rPr>
        <w:t xml:space="preserve">Art. No: </w:t>
      </w:r>
      <w:r w:rsidRPr="00F07922">
        <w:rPr>
          <w:rFonts w:cs="Times New Roman"/>
          <w:sz w:val="17"/>
          <w:szCs w:val="17"/>
          <w:lang w:val="en-US"/>
        </w:rPr>
        <w:t>2942.</w:t>
      </w:r>
      <w:r w:rsidRPr="00F07922">
        <w:rPr>
          <w:rFonts w:cs="Times New Roman"/>
          <w:sz w:val="17"/>
          <w:szCs w:val="17"/>
          <w:shd w:val="clear" w:color="auto" w:fill="FFFFFF"/>
          <w:lang w:val="en-US"/>
        </w:rPr>
        <w:t xml:space="preserve"> DOI: </w:t>
      </w:r>
      <w:hyperlink r:id="rId30" w:tgtFrame="_blank" w:history="1">
        <w:r w:rsidRPr="00F07922">
          <w:rPr>
            <w:rStyle w:val="Hipercze"/>
            <w:rFonts w:cs="Times New Roman"/>
            <w:color w:val="auto"/>
            <w:sz w:val="17"/>
            <w:szCs w:val="17"/>
            <w:u w:val="none"/>
            <w:shd w:val="clear" w:color="auto" w:fill="FFFFFF"/>
            <w:lang w:val="en-US"/>
          </w:rPr>
          <w:t>10.3390/ijms20122942</w:t>
        </w:r>
      </w:hyperlink>
    </w:p>
    <w:p w14:paraId="7FA412B3" w14:textId="4EAED209" w:rsidR="00D837B5" w:rsidRPr="00846761" w:rsidRDefault="00D837B5" w:rsidP="00E540D1">
      <w:pPr>
        <w:pStyle w:val="Akapitzlist"/>
        <w:numPr>
          <w:ilvl w:val="0"/>
          <w:numId w:val="39"/>
        </w:numPr>
        <w:spacing w:before="91" w:line="276" w:lineRule="auto"/>
        <w:ind w:left="1032" w:hanging="340"/>
        <w:rPr>
          <w:rFonts w:cs="Times New Roman"/>
          <w:sz w:val="17"/>
          <w:szCs w:val="17"/>
        </w:rPr>
      </w:pPr>
      <w:r w:rsidRPr="00846761">
        <w:rPr>
          <w:rFonts w:cs="Times New Roman"/>
          <w:sz w:val="17"/>
          <w:szCs w:val="17"/>
          <w:lang w:val="en-US"/>
        </w:rPr>
        <w:t xml:space="preserve">Barros, M.P.; Lemos, M.; Maistro, E.L.; Leite, M.F.; Sousa, J.P.B.; Bastos, J.K.; de Andrade, S.F. Evaluation of antiulcer activity of the main phenolic acids found in Brazilian Green Propolis. </w:t>
      </w:r>
      <w:r w:rsidRPr="00846761">
        <w:rPr>
          <w:rFonts w:cs="Times New Roman"/>
          <w:i/>
          <w:sz w:val="17"/>
          <w:szCs w:val="17"/>
        </w:rPr>
        <w:t>J.</w:t>
      </w:r>
      <w:r w:rsidR="00F07922">
        <w:rPr>
          <w:rFonts w:cs="Times New Roman"/>
          <w:i/>
          <w:sz w:val="17"/>
          <w:szCs w:val="17"/>
        </w:rPr>
        <w:t> </w:t>
      </w:r>
      <w:r w:rsidRPr="00846761">
        <w:rPr>
          <w:rFonts w:cs="Times New Roman"/>
          <w:i/>
          <w:sz w:val="17"/>
          <w:szCs w:val="17"/>
        </w:rPr>
        <w:t>Ethnopharmacol</w:t>
      </w:r>
      <w:r w:rsidRPr="00846761">
        <w:rPr>
          <w:rFonts w:cs="Times New Roman"/>
          <w:sz w:val="17"/>
          <w:szCs w:val="17"/>
        </w:rPr>
        <w:t xml:space="preserve">. </w:t>
      </w:r>
      <w:r w:rsidRPr="00846761">
        <w:rPr>
          <w:rFonts w:cs="Times New Roman"/>
          <w:b/>
          <w:sz w:val="17"/>
          <w:szCs w:val="17"/>
        </w:rPr>
        <w:t xml:space="preserve">2008, </w:t>
      </w:r>
      <w:r w:rsidRPr="00846761">
        <w:rPr>
          <w:rFonts w:cs="Times New Roman"/>
          <w:i/>
          <w:sz w:val="17"/>
          <w:szCs w:val="17"/>
        </w:rPr>
        <w:t>120</w:t>
      </w:r>
      <w:r w:rsidRPr="00846761">
        <w:rPr>
          <w:rFonts w:cs="Times New Roman"/>
          <w:sz w:val="17"/>
          <w:szCs w:val="17"/>
        </w:rPr>
        <w:t>, 372–377.</w:t>
      </w:r>
      <w:r w:rsidR="00F07922">
        <w:rPr>
          <w:rFonts w:cs="Times New Roman"/>
          <w:sz w:val="17"/>
          <w:szCs w:val="17"/>
        </w:rPr>
        <w:t xml:space="preserve"> </w:t>
      </w:r>
      <w:r w:rsidRPr="00846761">
        <w:rPr>
          <w:rStyle w:val="id-label"/>
          <w:rFonts w:cs="Times New Roman"/>
          <w:sz w:val="17"/>
          <w:szCs w:val="17"/>
        </w:rPr>
        <w:t>DOI: </w:t>
      </w:r>
      <w:hyperlink r:id="rId31" w:tgtFrame="_blank" w:history="1">
        <w:r w:rsidRPr="00846761">
          <w:rPr>
            <w:rStyle w:val="Hipercze"/>
            <w:rFonts w:cs="Times New Roman"/>
            <w:color w:val="auto"/>
            <w:sz w:val="17"/>
            <w:szCs w:val="17"/>
            <w:u w:val="none"/>
          </w:rPr>
          <w:t>10.1016/</w:t>
        </w:r>
        <w:r w:rsidR="001D3EA4">
          <w:rPr>
            <w:rStyle w:val="Hipercze"/>
            <w:rFonts w:cs="Times New Roman"/>
            <w:color w:val="auto"/>
            <w:sz w:val="17"/>
            <w:szCs w:val="17"/>
            <w:u w:val="none"/>
          </w:rPr>
          <w:t>‌</w:t>
        </w:r>
        <w:r w:rsidRPr="00846761">
          <w:rPr>
            <w:rStyle w:val="Hipercze"/>
            <w:rFonts w:cs="Times New Roman"/>
            <w:color w:val="auto"/>
            <w:sz w:val="17"/>
            <w:szCs w:val="17"/>
            <w:u w:val="none"/>
          </w:rPr>
          <w:t>j.jep.2008.09.015</w:t>
        </w:r>
      </w:hyperlink>
    </w:p>
    <w:p w14:paraId="546E57E9" w14:textId="3BB4425B" w:rsidR="00D837B5" w:rsidRPr="00F07922" w:rsidRDefault="00D837B5" w:rsidP="00E540D1">
      <w:pPr>
        <w:pStyle w:val="Akapitzlist"/>
        <w:numPr>
          <w:ilvl w:val="0"/>
          <w:numId w:val="39"/>
        </w:numPr>
        <w:spacing w:before="91" w:line="276" w:lineRule="auto"/>
        <w:ind w:left="1032" w:hanging="340"/>
        <w:rPr>
          <w:rFonts w:cs="Times New Roman"/>
          <w:sz w:val="17"/>
          <w:szCs w:val="17"/>
          <w:lang w:val="en-US"/>
        </w:rPr>
      </w:pPr>
      <w:r w:rsidRPr="00F07922">
        <w:rPr>
          <w:rFonts w:cs="Times New Roman"/>
          <w:spacing w:val="-2"/>
          <w:sz w:val="17"/>
          <w:szCs w:val="17"/>
          <w:lang w:val="en-US"/>
        </w:rPr>
        <w:t>Kumari</w:t>
      </w:r>
      <w:r w:rsidR="00F07922" w:rsidRPr="00F07922">
        <w:rPr>
          <w:rFonts w:cs="Times New Roman"/>
          <w:spacing w:val="-2"/>
          <w:sz w:val="17"/>
          <w:szCs w:val="17"/>
          <w:lang w:val="en-US"/>
        </w:rPr>
        <w:t>,</w:t>
      </w:r>
      <w:r w:rsidRPr="00F07922">
        <w:rPr>
          <w:rFonts w:cs="Times New Roman"/>
          <w:spacing w:val="-2"/>
          <w:sz w:val="17"/>
          <w:szCs w:val="17"/>
          <w:lang w:val="en-US"/>
        </w:rPr>
        <w:t xml:space="preserve"> B</w:t>
      </w:r>
      <w:r w:rsidR="00F07922" w:rsidRPr="00F07922">
        <w:rPr>
          <w:rFonts w:cs="Times New Roman"/>
          <w:spacing w:val="-2"/>
          <w:sz w:val="17"/>
          <w:szCs w:val="17"/>
          <w:lang w:val="en-US"/>
        </w:rPr>
        <w:t>.;</w:t>
      </w:r>
      <w:r w:rsidRPr="00F07922">
        <w:rPr>
          <w:rFonts w:cs="Times New Roman"/>
          <w:spacing w:val="-2"/>
          <w:sz w:val="17"/>
          <w:szCs w:val="17"/>
          <w:lang w:val="en-US"/>
        </w:rPr>
        <w:t xml:space="preserve"> Khansili</w:t>
      </w:r>
      <w:r w:rsidR="00F07922" w:rsidRPr="00F07922">
        <w:rPr>
          <w:rFonts w:cs="Times New Roman"/>
          <w:spacing w:val="-2"/>
          <w:sz w:val="17"/>
          <w:szCs w:val="17"/>
          <w:lang w:val="en-US"/>
        </w:rPr>
        <w:t>,</w:t>
      </w:r>
      <w:r w:rsidRPr="00F07922">
        <w:rPr>
          <w:rFonts w:cs="Times New Roman"/>
          <w:spacing w:val="-2"/>
          <w:sz w:val="17"/>
          <w:szCs w:val="17"/>
          <w:lang w:val="en-US"/>
        </w:rPr>
        <w:t xml:space="preserve"> A</w:t>
      </w:r>
      <w:r w:rsidR="00F07922" w:rsidRPr="00F07922">
        <w:rPr>
          <w:rFonts w:cs="Times New Roman"/>
          <w:spacing w:val="-2"/>
          <w:sz w:val="17"/>
          <w:szCs w:val="17"/>
          <w:lang w:val="en-US"/>
        </w:rPr>
        <w:t>.</w:t>
      </w:r>
      <w:r w:rsidRPr="00F07922">
        <w:rPr>
          <w:rFonts w:cs="Times New Roman"/>
          <w:spacing w:val="-2"/>
          <w:sz w:val="17"/>
          <w:szCs w:val="17"/>
          <w:lang w:val="en-US"/>
        </w:rPr>
        <w:t xml:space="preserve"> Analytical method development</w:t>
      </w:r>
      <w:r w:rsidRPr="00846761">
        <w:rPr>
          <w:rFonts w:cs="Times New Roman"/>
          <w:sz w:val="17"/>
          <w:szCs w:val="17"/>
          <w:lang w:val="en-US"/>
        </w:rPr>
        <w:t xml:space="preserve"> and validation of UV-visible Spectrophotometric method for the estimation of vildagliptin in gastric medium. </w:t>
      </w:r>
      <w:r w:rsidRPr="00F07922">
        <w:rPr>
          <w:rFonts w:cs="Times New Roman"/>
          <w:i/>
          <w:sz w:val="17"/>
          <w:szCs w:val="17"/>
          <w:lang w:val="en-US"/>
        </w:rPr>
        <w:t>Drug Res</w:t>
      </w:r>
      <w:r w:rsidR="00F07922">
        <w:rPr>
          <w:rFonts w:cs="Times New Roman"/>
          <w:i/>
          <w:sz w:val="17"/>
          <w:szCs w:val="17"/>
          <w:lang w:val="en-US"/>
        </w:rPr>
        <w:t>.</w:t>
      </w:r>
      <w:r w:rsidRPr="00F07922">
        <w:rPr>
          <w:rFonts w:cs="Times New Roman"/>
          <w:i/>
          <w:sz w:val="17"/>
          <w:szCs w:val="17"/>
          <w:lang w:val="en-US"/>
        </w:rPr>
        <w:t xml:space="preserve"> (Stuttg)</w:t>
      </w:r>
      <w:r w:rsidRPr="00F07922">
        <w:rPr>
          <w:rFonts w:cs="Times New Roman"/>
          <w:sz w:val="17"/>
          <w:szCs w:val="17"/>
          <w:lang w:val="en-US"/>
        </w:rPr>
        <w:t xml:space="preserve"> </w:t>
      </w:r>
      <w:r w:rsidRPr="00F07922">
        <w:rPr>
          <w:rFonts w:cs="Times New Roman"/>
          <w:b/>
          <w:sz w:val="17"/>
          <w:szCs w:val="17"/>
          <w:lang w:val="en-US"/>
        </w:rPr>
        <w:t>2020</w:t>
      </w:r>
      <w:r w:rsidR="00F07922">
        <w:rPr>
          <w:rFonts w:cs="Times New Roman"/>
          <w:sz w:val="17"/>
          <w:szCs w:val="17"/>
          <w:lang w:val="en-US"/>
        </w:rPr>
        <w:t>,</w:t>
      </w:r>
      <w:r w:rsidRPr="00F07922">
        <w:rPr>
          <w:rFonts w:cs="Times New Roman"/>
          <w:sz w:val="17"/>
          <w:szCs w:val="17"/>
          <w:lang w:val="en-US"/>
        </w:rPr>
        <w:t xml:space="preserve"> </w:t>
      </w:r>
      <w:r w:rsidRPr="00F07922">
        <w:rPr>
          <w:rFonts w:cs="Times New Roman"/>
          <w:i/>
          <w:sz w:val="17"/>
          <w:szCs w:val="17"/>
          <w:lang w:val="en-US"/>
        </w:rPr>
        <w:t>70(9</w:t>
      </w:r>
      <w:r w:rsidRPr="00F07922">
        <w:rPr>
          <w:rFonts w:cs="Times New Roman"/>
          <w:sz w:val="17"/>
          <w:szCs w:val="17"/>
          <w:lang w:val="en-US"/>
        </w:rPr>
        <w:t>)</w:t>
      </w:r>
      <w:r w:rsidR="00F07922">
        <w:rPr>
          <w:rFonts w:cs="Times New Roman"/>
          <w:sz w:val="17"/>
          <w:szCs w:val="17"/>
          <w:lang w:val="en-US"/>
        </w:rPr>
        <w:t>,</w:t>
      </w:r>
      <w:r w:rsidRPr="00F07922">
        <w:rPr>
          <w:rFonts w:cs="Times New Roman"/>
          <w:sz w:val="17"/>
          <w:szCs w:val="17"/>
          <w:lang w:val="en-US"/>
        </w:rPr>
        <w:t xml:space="preserve"> 417–23.</w:t>
      </w:r>
      <w:r w:rsidR="00F07922">
        <w:rPr>
          <w:rFonts w:cs="Times New Roman"/>
          <w:sz w:val="17"/>
          <w:szCs w:val="17"/>
          <w:lang w:val="en-US"/>
        </w:rPr>
        <w:t xml:space="preserve"> </w:t>
      </w:r>
      <w:r w:rsidRPr="00F07922">
        <w:rPr>
          <w:rStyle w:val="id-label"/>
          <w:rFonts w:cs="Times New Roman"/>
          <w:sz w:val="17"/>
          <w:szCs w:val="17"/>
          <w:lang w:val="en-US"/>
        </w:rPr>
        <w:t>DOI: </w:t>
      </w:r>
      <w:hyperlink r:id="rId32" w:tgtFrame="_blank" w:history="1">
        <w:r w:rsidRPr="00F07922">
          <w:rPr>
            <w:rStyle w:val="Hipercze"/>
            <w:rFonts w:cs="Times New Roman"/>
            <w:color w:val="auto"/>
            <w:sz w:val="17"/>
            <w:szCs w:val="17"/>
            <w:u w:val="none"/>
            <w:lang w:val="en-US"/>
          </w:rPr>
          <w:t>10.1055/a-1217-0296</w:t>
        </w:r>
      </w:hyperlink>
    </w:p>
    <w:p w14:paraId="282F5B4A" w14:textId="1D36A085" w:rsidR="00D837B5" w:rsidRPr="00F07922" w:rsidRDefault="00D837B5" w:rsidP="00E540D1">
      <w:pPr>
        <w:pStyle w:val="Akapitzlist"/>
        <w:numPr>
          <w:ilvl w:val="0"/>
          <w:numId w:val="39"/>
        </w:numPr>
        <w:tabs>
          <w:tab w:val="left" w:pos="142"/>
        </w:tabs>
        <w:spacing w:before="91" w:line="276" w:lineRule="auto"/>
        <w:ind w:left="1032" w:hanging="340"/>
        <w:rPr>
          <w:lang w:val="en-US"/>
        </w:rPr>
      </w:pPr>
      <w:r w:rsidRPr="00846761">
        <w:rPr>
          <w:rFonts w:cs="Times New Roman"/>
          <w:sz w:val="17"/>
          <w:szCs w:val="17"/>
          <w:lang w:val="en-US"/>
        </w:rPr>
        <w:t>Pawar</w:t>
      </w:r>
      <w:r w:rsidR="00F07922">
        <w:rPr>
          <w:rFonts w:cs="Times New Roman"/>
          <w:sz w:val="17"/>
          <w:szCs w:val="17"/>
          <w:lang w:val="en-US"/>
        </w:rPr>
        <w:t>,</w:t>
      </w:r>
      <w:r w:rsidRPr="00846761">
        <w:rPr>
          <w:rFonts w:cs="Times New Roman"/>
          <w:sz w:val="17"/>
          <w:szCs w:val="17"/>
          <w:lang w:val="en-US"/>
        </w:rPr>
        <w:t xml:space="preserve"> S</w:t>
      </w:r>
      <w:r w:rsidR="00F07922">
        <w:rPr>
          <w:rFonts w:cs="Times New Roman"/>
          <w:sz w:val="17"/>
          <w:szCs w:val="17"/>
          <w:lang w:val="en-US"/>
        </w:rPr>
        <w:t>.</w:t>
      </w:r>
      <w:r w:rsidRPr="00846761">
        <w:rPr>
          <w:rFonts w:cs="Times New Roman"/>
          <w:sz w:val="17"/>
          <w:szCs w:val="17"/>
          <w:lang w:val="en-US"/>
        </w:rPr>
        <w:t>M</w:t>
      </w:r>
      <w:r w:rsidR="00F07922">
        <w:rPr>
          <w:rFonts w:cs="Times New Roman"/>
          <w:sz w:val="17"/>
          <w:szCs w:val="17"/>
          <w:lang w:val="en-US"/>
        </w:rPr>
        <w:t>.;</w:t>
      </w:r>
      <w:r w:rsidRPr="00846761">
        <w:rPr>
          <w:rFonts w:cs="Times New Roman"/>
          <w:sz w:val="17"/>
          <w:szCs w:val="17"/>
          <w:lang w:val="en-US"/>
        </w:rPr>
        <w:t xml:space="preserve"> Khatal</w:t>
      </w:r>
      <w:r w:rsidR="00F07922">
        <w:rPr>
          <w:rFonts w:cs="Times New Roman"/>
          <w:sz w:val="17"/>
          <w:szCs w:val="17"/>
          <w:lang w:val="en-US"/>
        </w:rPr>
        <w:t>,</w:t>
      </w:r>
      <w:r w:rsidRPr="00846761">
        <w:rPr>
          <w:rFonts w:cs="Times New Roman"/>
          <w:sz w:val="17"/>
          <w:szCs w:val="17"/>
          <w:lang w:val="en-US"/>
        </w:rPr>
        <w:t xml:space="preserve"> L</w:t>
      </w:r>
      <w:r w:rsidR="00F07922">
        <w:rPr>
          <w:rFonts w:cs="Times New Roman"/>
          <w:sz w:val="17"/>
          <w:szCs w:val="17"/>
          <w:lang w:val="en-US"/>
        </w:rPr>
        <w:t>.</w:t>
      </w:r>
      <w:r w:rsidRPr="00846761">
        <w:rPr>
          <w:rFonts w:cs="Times New Roman"/>
          <w:sz w:val="17"/>
          <w:szCs w:val="17"/>
          <w:lang w:val="en-US"/>
        </w:rPr>
        <w:t>D</w:t>
      </w:r>
      <w:r w:rsidR="00F07922">
        <w:rPr>
          <w:rFonts w:cs="Times New Roman"/>
          <w:sz w:val="17"/>
          <w:szCs w:val="17"/>
          <w:lang w:val="en-US"/>
        </w:rPr>
        <w:t>.;</w:t>
      </w:r>
      <w:r w:rsidRPr="00846761">
        <w:rPr>
          <w:rFonts w:cs="Times New Roman"/>
          <w:sz w:val="17"/>
          <w:szCs w:val="17"/>
          <w:lang w:val="en-US"/>
        </w:rPr>
        <w:t xml:space="preserve"> Gabhe</w:t>
      </w:r>
      <w:r w:rsidR="00F07922">
        <w:rPr>
          <w:rFonts w:cs="Times New Roman"/>
          <w:sz w:val="17"/>
          <w:szCs w:val="17"/>
          <w:lang w:val="en-US"/>
        </w:rPr>
        <w:t>,</w:t>
      </w:r>
      <w:r w:rsidRPr="00846761">
        <w:rPr>
          <w:rFonts w:cs="Times New Roman"/>
          <w:sz w:val="17"/>
          <w:szCs w:val="17"/>
          <w:lang w:val="en-US"/>
        </w:rPr>
        <w:t xml:space="preserve"> S</w:t>
      </w:r>
      <w:r w:rsidR="00F07922">
        <w:rPr>
          <w:rFonts w:cs="Times New Roman"/>
          <w:sz w:val="17"/>
          <w:szCs w:val="17"/>
          <w:lang w:val="en-US"/>
        </w:rPr>
        <w:t>.</w:t>
      </w:r>
      <w:r w:rsidRPr="00846761">
        <w:rPr>
          <w:rFonts w:cs="Times New Roman"/>
          <w:sz w:val="17"/>
          <w:szCs w:val="17"/>
          <w:lang w:val="en-US"/>
        </w:rPr>
        <w:t>Y</w:t>
      </w:r>
      <w:r w:rsidR="00F07922">
        <w:rPr>
          <w:rFonts w:cs="Times New Roman"/>
          <w:sz w:val="17"/>
          <w:szCs w:val="17"/>
          <w:lang w:val="en-US"/>
        </w:rPr>
        <w:t>.;</w:t>
      </w:r>
      <w:r w:rsidRPr="00846761">
        <w:rPr>
          <w:rFonts w:cs="Times New Roman"/>
          <w:sz w:val="17"/>
          <w:szCs w:val="17"/>
          <w:lang w:val="en-US"/>
        </w:rPr>
        <w:t xml:space="preserve"> Dhaneshwar S</w:t>
      </w:r>
      <w:r w:rsidR="00F07922">
        <w:rPr>
          <w:rFonts w:cs="Times New Roman"/>
          <w:sz w:val="17"/>
          <w:szCs w:val="17"/>
          <w:lang w:val="en-US"/>
        </w:rPr>
        <w:t>.</w:t>
      </w:r>
      <w:r w:rsidRPr="00846761">
        <w:rPr>
          <w:rFonts w:cs="Times New Roman"/>
          <w:sz w:val="17"/>
          <w:szCs w:val="17"/>
          <w:lang w:val="en-US"/>
        </w:rPr>
        <w:t>R</w:t>
      </w:r>
      <w:r w:rsidR="00F07922">
        <w:rPr>
          <w:rFonts w:cs="Times New Roman"/>
          <w:sz w:val="17"/>
          <w:szCs w:val="17"/>
          <w:lang w:val="en-US"/>
        </w:rPr>
        <w:t>.</w:t>
      </w:r>
      <w:r w:rsidRPr="00846761">
        <w:rPr>
          <w:rFonts w:cs="Times New Roman"/>
          <w:sz w:val="17"/>
          <w:szCs w:val="17"/>
          <w:lang w:val="en-US"/>
        </w:rPr>
        <w:t xml:space="preserve"> Establishment of the inherent stability of pramipexole and development of validated stability-indicating LC-UV and LC-MS method</w:t>
      </w:r>
      <w:r w:rsidRPr="00846761">
        <w:rPr>
          <w:rFonts w:cs="Times New Roman"/>
          <w:i/>
          <w:sz w:val="17"/>
          <w:szCs w:val="17"/>
          <w:lang w:val="en-US"/>
        </w:rPr>
        <w:t xml:space="preserve">. </w:t>
      </w:r>
      <w:r w:rsidRPr="00F07922">
        <w:rPr>
          <w:rFonts w:cs="Times New Roman"/>
          <w:i/>
          <w:sz w:val="17"/>
          <w:szCs w:val="17"/>
          <w:lang w:val="en-US"/>
        </w:rPr>
        <w:t>J</w:t>
      </w:r>
      <w:r w:rsidR="00F07922">
        <w:rPr>
          <w:rFonts w:cs="Times New Roman"/>
          <w:i/>
          <w:sz w:val="17"/>
          <w:szCs w:val="17"/>
          <w:lang w:val="en-US"/>
        </w:rPr>
        <w:t>.</w:t>
      </w:r>
      <w:r w:rsidRPr="00F07922">
        <w:rPr>
          <w:rFonts w:cs="Times New Roman"/>
          <w:i/>
          <w:sz w:val="17"/>
          <w:szCs w:val="17"/>
          <w:lang w:val="en-US"/>
        </w:rPr>
        <w:t xml:space="preserve"> Pharm</w:t>
      </w:r>
      <w:r w:rsidR="00F07922">
        <w:rPr>
          <w:rFonts w:cs="Times New Roman"/>
          <w:i/>
          <w:sz w:val="17"/>
          <w:szCs w:val="17"/>
          <w:lang w:val="en-US"/>
        </w:rPr>
        <w:t>.</w:t>
      </w:r>
      <w:r w:rsidRPr="00F07922">
        <w:rPr>
          <w:rFonts w:cs="Times New Roman"/>
          <w:i/>
          <w:sz w:val="17"/>
          <w:szCs w:val="17"/>
          <w:lang w:val="en-US"/>
        </w:rPr>
        <w:t xml:space="preserve"> Anal</w:t>
      </w:r>
      <w:r w:rsidR="00F07922">
        <w:rPr>
          <w:rFonts w:cs="Times New Roman"/>
          <w:i/>
          <w:sz w:val="17"/>
          <w:szCs w:val="17"/>
          <w:lang w:val="en-US"/>
        </w:rPr>
        <w:t>.</w:t>
      </w:r>
      <w:r w:rsidRPr="00F07922">
        <w:rPr>
          <w:rFonts w:cs="Times New Roman"/>
          <w:sz w:val="17"/>
          <w:szCs w:val="17"/>
          <w:lang w:val="en-US"/>
        </w:rPr>
        <w:t xml:space="preserve"> </w:t>
      </w:r>
      <w:r w:rsidRPr="00F07922">
        <w:rPr>
          <w:rFonts w:cs="Times New Roman"/>
          <w:b/>
          <w:sz w:val="17"/>
          <w:szCs w:val="17"/>
          <w:lang w:val="en-US"/>
        </w:rPr>
        <w:t>2013</w:t>
      </w:r>
      <w:r w:rsidR="00F07922">
        <w:rPr>
          <w:rFonts w:cs="Times New Roman"/>
          <w:sz w:val="17"/>
          <w:szCs w:val="17"/>
          <w:lang w:val="en-US"/>
        </w:rPr>
        <w:t>,</w:t>
      </w:r>
      <w:r w:rsidRPr="00F07922">
        <w:rPr>
          <w:rFonts w:cs="Times New Roman"/>
          <w:sz w:val="17"/>
          <w:szCs w:val="17"/>
          <w:lang w:val="en-US"/>
        </w:rPr>
        <w:t xml:space="preserve"> </w:t>
      </w:r>
      <w:r w:rsidRPr="00F07922">
        <w:rPr>
          <w:rFonts w:cs="Times New Roman"/>
          <w:i/>
          <w:sz w:val="17"/>
          <w:szCs w:val="17"/>
          <w:lang w:val="en-US"/>
        </w:rPr>
        <w:t>3(2</w:t>
      </w:r>
      <w:r w:rsidRPr="00F07922">
        <w:rPr>
          <w:rFonts w:cs="Times New Roman"/>
          <w:sz w:val="17"/>
          <w:szCs w:val="17"/>
          <w:lang w:val="en-US"/>
        </w:rPr>
        <w:t>)</w:t>
      </w:r>
      <w:r w:rsidR="00F07922">
        <w:rPr>
          <w:rFonts w:cs="Times New Roman"/>
          <w:sz w:val="17"/>
          <w:szCs w:val="17"/>
          <w:lang w:val="en-US"/>
        </w:rPr>
        <w:t>,</w:t>
      </w:r>
      <w:r w:rsidRPr="00F07922">
        <w:rPr>
          <w:rFonts w:cs="Times New Roman"/>
          <w:sz w:val="17"/>
          <w:szCs w:val="17"/>
          <w:lang w:val="en-US"/>
        </w:rPr>
        <w:t xml:space="preserve"> 109–117.</w:t>
      </w:r>
      <w:r w:rsidR="00F07922">
        <w:rPr>
          <w:rFonts w:cs="Times New Roman"/>
          <w:sz w:val="17"/>
          <w:szCs w:val="17"/>
          <w:lang w:val="en-US"/>
        </w:rPr>
        <w:t xml:space="preserve"> </w:t>
      </w:r>
      <w:r w:rsidRPr="00F07922">
        <w:rPr>
          <w:rStyle w:val="id-label"/>
          <w:rFonts w:cs="Times New Roman"/>
          <w:sz w:val="17"/>
          <w:szCs w:val="17"/>
          <w:lang w:val="en-US"/>
        </w:rPr>
        <w:t>DOI: </w:t>
      </w:r>
      <w:hyperlink r:id="rId33" w:tgtFrame="_blank" w:history="1">
        <w:r w:rsidRPr="00F07922">
          <w:rPr>
            <w:rStyle w:val="Hipercze"/>
            <w:rFonts w:cs="Times New Roman"/>
            <w:color w:val="auto"/>
            <w:sz w:val="17"/>
            <w:szCs w:val="17"/>
            <w:u w:val="none"/>
            <w:lang w:val="en-US"/>
          </w:rPr>
          <w:t>10.1016/j.jpha.2012.07.011</w:t>
        </w:r>
      </w:hyperlink>
    </w:p>
    <w:p w14:paraId="3BCDF0F6" w14:textId="2DCDAD67" w:rsidR="00D837B5" w:rsidRPr="007826EA" w:rsidRDefault="001F6DE6" w:rsidP="00E540D1">
      <w:pPr>
        <w:pStyle w:val="Akapitzlist"/>
        <w:numPr>
          <w:ilvl w:val="0"/>
          <w:numId w:val="39"/>
        </w:numPr>
        <w:tabs>
          <w:tab w:val="left" w:pos="142"/>
        </w:tabs>
        <w:spacing w:before="91" w:line="276" w:lineRule="auto"/>
        <w:ind w:left="1032" w:hanging="340"/>
        <w:rPr>
          <w:rFonts w:cs="Times New Roman"/>
          <w:spacing w:val="-4"/>
          <w:sz w:val="17"/>
          <w:szCs w:val="17"/>
          <w:lang w:val="en-US"/>
        </w:rPr>
      </w:pPr>
      <w:r w:rsidRPr="001F6DE6">
        <w:rPr>
          <w:rFonts w:cs="Times New Roman"/>
          <w:spacing w:val="-2"/>
          <w:sz w:val="17"/>
          <w:szCs w:val="17"/>
          <w:lang w:val="en-US"/>
        </w:rPr>
        <w:t xml:space="preserve">Priyanka, G.; Mohammad, W.; Ghadge, O. </w:t>
      </w:r>
      <w:r w:rsidR="00D837B5" w:rsidRPr="001F6DE6">
        <w:rPr>
          <w:rFonts w:cs="Times New Roman"/>
          <w:spacing w:val="-2"/>
          <w:sz w:val="17"/>
          <w:szCs w:val="17"/>
          <w:lang w:val="en-US"/>
        </w:rPr>
        <w:t>UV</w:t>
      </w:r>
      <w:r>
        <w:rPr>
          <w:rFonts w:cs="Times New Roman"/>
          <w:spacing w:val="-2"/>
          <w:sz w:val="17"/>
          <w:szCs w:val="17"/>
          <w:lang w:val="en-US"/>
        </w:rPr>
        <w:t> </w:t>
      </w:r>
      <w:r w:rsidR="00D837B5" w:rsidRPr="001F6DE6">
        <w:rPr>
          <w:rFonts w:cs="Times New Roman"/>
          <w:spacing w:val="-2"/>
          <w:sz w:val="17"/>
          <w:szCs w:val="17"/>
          <w:lang w:val="en-US"/>
        </w:rPr>
        <w:t>Spectrophotometric</w:t>
      </w:r>
      <w:r w:rsidR="00D837B5" w:rsidRPr="00846761">
        <w:rPr>
          <w:rFonts w:cs="Times New Roman"/>
          <w:sz w:val="17"/>
          <w:szCs w:val="17"/>
          <w:lang w:val="en-US"/>
        </w:rPr>
        <w:t xml:space="preserve"> Method Development and Validation for Estimation of Tigecycline in Spiked </w:t>
      </w:r>
      <w:r w:rsidR="00D837B5" w:rsidRPr="007826EA">
        <w:rPr>
          <w:rFonts w:cs="Times New Roman"/>
          <w:spacing w:val="-4"/>
          <w:sz w:val="17"/>
          <w:szCs w:val="17"/>
          <w:lang w:val="en-US"/>
        </w:rPr>
        <w:t>Human Plasma.</w:t>
      </w:r>
      <w:r w:rsidR="007826EA" w:rsidRPr="007826EA">
        <w:rPr>
          <w:spacing w:val="-4"/>
          <w:lang w:val="en-US"/>
        </w:rPr>
        <w:t xml:space="preserve"> </w:t>
      </w:r>
      <w:r w:rsidR="007826EA" w:rsidRPr="007826EA">
        <w:rPr>
          <w:rFonts w:cs="Times New Roman"/>
          <w:i/>
          <w:spacing w:val="-4"/>
          <w:sz w:val="17"/>
          <w:szCs w:val="17"/>
          <w:lang w:val="en-US"/>
        </w:rPr>
        <w:t>Int. J. Pharm. Sci. Rev. Res.</w:t>
      </w:r>
      <w:r w:rsidR="00D837B5" w:rsidRPr="007826EA">
        <w:rPr>
          <w:rFonts w:cs="Times New Roman"/>
          <w:spacing w:val="-4"/>
          <w:sz w:val="17"/>
          <w:szCs w:val="17"/>
          <w:lang w:val="en-US"/>
        </w:rPr>
        <w:t xml:space="preserve"> </w:t>
      </w:r>
      <w:r w:rsidR="00D837B5" w:rsidRPr="007826EA">
        <w:rPr>
          <w:rFonts w:cs="Times New Roman"/>
          <w:b/>
          <w:spacing w:val="-4"/>
          <w:sz w:val="17"/>
          <w:szCs w:val="17"/>
          <w:lang w:val="en-US"/>
        </w:rPr>
        <w:t>2020</w:t>
      </w:r>
      <w:r w:rsidR="007826EA" w:rsidRPr="007826EA">
        <w:rPr>
          <w:rFonts w:cs="Times New Roman"/>
          <w:spacing w:val="-4"/>
          <w:sz w:val="17"/>
          <w:szCs w:val="17"/>
          <w:lang w:val="en-US"/>
        </w:rPr>
        <w:t xml:space="preserve">, </w:t>
      </w:r>
      <w:r w:rsidR="00D837B5" w:rsidRPr="007826EA">
        <w:rPr>
          <w:rFonts w:cs="Times New Roman"/>
          <w:i/>
          <w:spacing w:val="-4"/>
          <w:sz w:val="17"/>
          <w:szCs w:val="17"/>
          <w:lang w:val="en-US"/>
        </w:rPr>
        <w:t>63</w:t>
      </w:r>
      <w:r w:rsidR="007826EA" w:rsidRPr="007826EA">
        <w:rPr>
          <w:rFonts w:cs="Times New Roman"/>
          <w:i/>
          <w:spacing w:val="-4"/>
          <w:sz w:val="17"/>
          <w:szCs w:val="17"/>
          <w:lang w:val="en-US"/>
        </w:rPr>
        <w:t>(2),</w:t>
      </w:r>
      <w:r w:rsidR="00D837B5" w:rsidRPr="007826EA">
        <w:rPr>
          <w:rFonts w:cs="Times New Roman"/>
          <w:spacing w:val="-4"/>
          <w:sz w:val="17"/>
          <w:szCs w:val="17"/>
          <w:lang w:val="en-US"/>
        </w:rPr>
        <w:t xml:space="preserve"> 98–101. DOI:</w:t>
      </w:r>
      <w:r>
        <w:rPr>
          <w:rFonts w:cs="Times New Roman"/>
          <w:spacing w:val="-4"/>
          <w:sz w:val="17"/>
          <w:szCs w:val="17"/>
          <w:lang w:val="en-US"/>
        </w:rPr>
        <w:t xml:space="preserve"> </w:t>
      </w:r>
      <w:r w:rsidR="00D837B5" w:rsidRPr="007826EA">
        <w:rPr>
          <w:rFonts w:cs="Times New Roman"/>
          <w:spacing w:val="-4"/>
          <w:sz w:val="17"/>
          <w:szCs w:val="17"/>
          <w:lang w:val="en-US"/>
        </w:rPr>
        <w:t>10.13040/IJPSR.0975-8232.13(12).5057-67</w:t>
      </w:r>
    </w:p>
    <w:p w14:paraId="66A1E75B" w14:textId="4DF63CF0" w:rsidR="00D837B5" w:rsidRPr="00846761" w:rsidRDefault="001F6DE6" w:rsidP="00E540D1">
      <w:pPr>
        <w:pStyle w:val="Akapitzlist"/>
        <w:numPr>
          <w:ilvl w:val="0"/>
          <w:numId w:val="39"/>
        </w:numPr>
        <w:tabs>
          <w:tab w:val="left" w:pos="142"/>
        </w:tabs>
        <w:spacing w:before="91" w:line="276" w:lineRule="auto"/>
        <w:ind w:left="1032" w:hanging="340"/>
        <w:rPr>
          <w:rFonts w:cs="Times New Roman"/>
          <w:sz w:val="17"/>
          <w:szCs w:val="17"/>
          <w:lang w:val="en-US"/>
        </w:rPr>
      </w:pPr>
      <w:r w:rsidRPr="001F6DE6">
        <w:rPr>
          <w:rFonts w:cs="Times New Roman"/>
          <w:sz w:val="17"/>
          <w:szCs w:val="17"/>
          <w:lang w:val="en-US"/>
        </w:rPr>
        <w:t>Kristl</w:t>
      </w:r>
      <w:r>
        <w:rPr>
          <w:rFonts w:cs="Times New Roman"/>
          <w:sz w:val="17"/>
          <w:szCs w:val="17"/>
          <w:lang w:val="en-US"/>
        </w:rPr>
        <w:t>,</w:t>
      </w:r>
      <w:r w:rsidRPr="001F6DE6">
        <w:rPr>
          <w:rFonts w:cs="Times New Roman"/>
          <w:sz w:val="17"/>
          <w:szCs w:val="17"/>
          <w:lang w:val="en-US"/>
        </w:rPr>
        <w:t xml:space="preserve"> A</w:t>
      </w:r>
      <w:r>
        <w:rPr>
          <w:rFonts w:cs="Times New Roman"/>
          <w:sz w:val="17"/>
          <w:szCs w:val="17"/>
          <w:lang w:val="en-US"/>
        </w:rPr>
        <w:t xml:space="preserve">.; </w:t>
      </w:r>
      <w:r w:rsidRPr="001F6DE6">
        <w:rPr>
          <w:rFonts w:cs="Times New Roman"/>
          <w:sz w:val="17"/>
          <w:szCs w:val="17"/>
          <w:lang w:val="en-US"/>
        </w:rPr>
        <w:t>Podgornik</w:t>
      </w:r>
      <w:r>
        <w:rPr>
          <w:rFonts w:cs="Times New Roman"/>
          <w:sz w:val="17"/>
          <w:szCs w:val="17"/>
          <w:lang w:val="en-US"/>
        </w:rPr>
        <w:t>,</w:t>
      </w:r>
      <w:r w:rsidRPr="001F6DE6">
        <w:rPr>
          <w:rFonts w:cs="Times New Roman"/>
          <w:sz w:val="17"/>
          <w:szCs w:val="17"/>
          <w:lang w:val="en-US"/>
        </w:rPr>
        <w:t xml:space="preserve"> A</w:t>
      </w:r>
      <w:r>
        <w:rPr>
          <w:rFonts w:cs="Times New Roman"/>
          <w:sz w:val="17"/>
          <w:szCs w:val="17"/>
          <w:lang w:val="en-US"/>
        </w:rPr>
        <w:t>.;</w:t>
      </w:r>
      <w:r w:rsidRPr="001F6DE6">
        <w:rPr>
          <w:rFonts w:cs="Times New Roman"/>
          <w:sz w:val="17"/>
          <w:szCs w:val="17"/>
          <w:lang w:val="en-US"/>
        </w:rPr>
        <w:t xml:space="preserve"> Pompe</w:t>
      </w:r>
      <w:r>
        <w:rPr>
          <w:rFonts w:cs="Times New Roman"/>
          <w:sz w:val="17"/>
          <w:szCs w:val="17"/>
          <w:lang w:val="en-US"/>
        </w:rPr>
        <w:t>,</w:t>
      </w:r>
      <w:r w:rsidRPr="001F6DE6">
        <w:rPr>
          <w:rFonts w:cs="Times New Roman"/>
          <w:sz w:val="17"/>
          <w:szCs w:val="17"/>
          <w:lang w:val="en-US"/>
        </w:rPr>
        <w:t xml:space="preserve"> M</w:t>
      </w:r>
      <w:r>
        <w:rPr>
          <w:rFonts w:cs="Times New Roman"/>
          <w:sz w:val="17"/>
          <w:szCs w:val="17"/>
          <w:lang w:val="en-US"/>
        </w:rPr>
        <w:t>.</w:t>
      </w:r>
      <w:r w:rsidRPr="001F6DE6">
        <w:rPr>
          <w:rFonts w:cs="Times New Roman"/>
          <w:sz w:val="17"/>
          <w:szCs w:val="17"/>
          <w:lang w:val="en-US"/>
        </w:rPr>
        <w:t xml:space="preserve"> </w:t>
      </w:r>
      <w:r w:rsidR="00D837B5" w:rsidRPr="00846761">
        <w:rPr>
          <w:rFonts w:cs="Times New Roman"/>
          <w:sz w:val="17"/>
          <w:szCs w:val="17"/>
          <w:lang w:val="en-US"/>
        </w:rPr>
        <w:t xml:space="preserve">Simultaneous separation of insulin and six therapeutic analogues on a mixed mode column: HPLC-UV method development and application. </w:t>
      </w:r>
      <w:r w:rsidR="00D837B5" w:rsidRPr="00846761">
        <w:rPr>
          <w:rFonts w:cs="Times New Roman"/>
          <w:i/>
          <w:sz w:val="17"/>
          <w:szCs w:val="17"/>
          <w:lang w:val="en-US"/>
        </w:rPr>
        <w:t>J</w:t>
      </w:r>
      <w:r w:rsidR="008C2B61">
        <w:rPr>
          <w:rFonts w:cs="Times New Roman"/>
          <w:i/>
          <w:sz w:val="17"/>
          <w:szCs w:val="17"/>
          <w:lang w:val="en-US"/>
        </w:rPr>
        <w:t>.</w:t>
      </w:r>
      <w:r w:rsidR="00D837B5" w:rsidRPr="00846761">
        <w:rPr>
          <w:rFonts w:cs="Times New Roman"/>
          <w:i/>
          <w:sz w:val="17"/>
          <w:szCs w:val="17"/>
          <w:lang w:val="en-US"/>
        </w:rPr>
        <w:t xml:space="preserve"> Chromatogr</w:t>
      </w:r>
      <w:r w:rsidR="008C2B61">
        <w:rPr>
          <w:rFonts w:cs="Times New Roman"/>
          <w:i/>
          <w:sz w:val="17"/>
          <w:szCs w:val="17"/>
          <w:lang w:val="en-US"/>
        </w:rPr>
        <w:t>.</w:t>
      </w:r>
      <w:r w:rsidR="00D837B5" w:rsidRPr="00846761">
        <w:rPr>
          <w:rFonts w:cs="Times New Roman"/>
          <w:i/>
          <w:sz w:val="17"/>
          <w:szCs w:val="17"/>
          <w:lang w:val="en-US"/>
        </w:rPr>
        <w:t xml:space="preserve"> B Anal</w:t>
      </w:r>
      <w:r w:rsidR="008C2B61">
        <w:rPr>
          <w:rFonts w:cs="Times New Roman"/>
          <w:i/>
          <w:sz w:val="17"/>
          <w:szCs w:val="17"/>
          <w:lang w:val="en-US"/>
        </w:rPr>
        <w:t>.</w:t>
      </w:r>
      <w:r w:rsidR="00D837B5" w:rsidRPr="00846761">
        <w:rPr>
          <w:rFonts w:cs="Times New Roman"/>
          <w:i/>
          <w:sz w:val="17"/>
          <w:szCs w:val="17"/>
          <w:lang w:val="en-US"/>
        </w:rPr>
        <w:t xml:space="preserve"> Technol</w:t>
      </w:r>
      <w:r w:rsidR="008C2B61">
        <w:rPr>
          <w:rFonts w:cs="Times New Roman"/>
          <w:i/>
          <w:sz w:val="17"/>
          <w:szCs w:val="17"/>
          <w:lang w:val="en-US"/>
        </w:rPr>
        <w:t>.</w:t>
      </w:r>
      <w:r w:rsidR="00D837B5" w:rsidRPr="00846761">
        <w:rPr>
          <w:rFonts w:cs="Times New Roman"/>
          <w:i/>
          <w:sz w:val="17"/>
          <w:szCs w:val="17"/>
          <w:lang w:val="en-US"/>
        </w:rPr>
        <w:t xml:space="preserve"> Biomed</w:t>
      </w:r>
      <w:r w:rsidR="008C2B61">
        <w:rPr>
          <w:rFonts w:cs="Times New Roman"/>
          <w:i/>
          <w:sz w:val="17"/>
          <w:szCs w:val="17"/>
          <w:lang w:val="en-US"/>
        </w:rPr>
        <w:t>.</w:t>
      </w:r>
      <w:r w:rsidR="00D837B5" w:rsidRPr="00846761">
        <w:rPr>
          <w:rFonts w:cs="Times New Roman"/>
          <w:i/>
          <w:sz w:val="17"/>
          <w:szCs w:val="17"/>
          <w:lang w:val="en-US"/>
        </w:rPr>
        <w:t xml:space="preserve"> Life Sci</w:t>
      </w:r>
      <w:r w:rsidR="008C2B61">
        <w:rPr>
          <w:rFonts w:cs="Times New Roman"/>
          <w:i/>
          <w:sz w:val="17"/>
          <w:szCs w:val="17"/>
          <w:lang w:val="en-US"/>
        </w:rPr>
        <w:t>.</w:t>
      </w:r>
      <w:r w:rsidR="00D837B5" w:rsidRPr="00846761">
        <w:rPr>
          <w:rFonts w:cs="Times New Roman"/>
          <w:sz w:val="17"/>
          <w:szCs w:val="17"/>
          <w:lang w:val="en-US"/>
        </w:rPr>
        <w:t xml:space="preserve"> </w:t>
      </w:r>
      <w:r w:rsidR="00D837B5" w:rsidRPr="00846761">
        <w:rPr>
          <w:rFonts w:cs="Times New Roman"/>
          <w:b/>
          <w:sz w:val="17"/>
          <w:szCs w:val="17"/>
          <w:lang w:val="en-US"/>
        </w:rPr>
        <w:t>2021</w:t>
      </w:r>
      <w:r w:rsidR="008C2B61">
        <w:rPr>
          <w:rFonts w:cs="Times New Roman"/>
          <w:sz w:val="17"/>
          <w:szCs w:val="17"/>
          <w:lang w:val="en-US"/>
        </w:rPr>
        <w:t>,</w:t>
      </w:r>
      <w:r w:rsidR="00D837B5" w:rsidRPr="00846761">
        <w:rPr>
          <w:rFonts w:cs="Times New Roman"/>
          <w:sz w:val="17"/>
          <w:szCs w:val="17"/>
          <w:lang w:val="en-US"/>
        </w:rPr>
        <w:t xml:space="preserve"> </w:t>
      </w:r>
      <w:r w:rsidR="00D837B5" w:rsidRPr="001F6DE6">
        <w:rPr>
          <w:rFonts w:cs="Times New Roman"/>
          <w:i/>
          <w:iCs/>
          <w:sz w:val="17"/>
          <w:szCs w:val="17"/>
          <w:lang w:val="en-US"/>
        </w:rPr>
        <w:t>1171</w:t>
      </w:r>
      <w:r w:rsidR="008C2B61">
        <w:rPr>
          <w:rFonts w:cs="Times New Roman"/>
          <w:sz w:val="17"/>
          <w:szCs w:val="17"/>
          <w:lang w:val="en-US"/>
        </w:rPr>
        <w:t>,</w:t>
      </w:r>
      <w:r w:rsidR="00D837B5" w:rsidRPr="00846761">
        <w:rPr>
          <w:rFonts w:cs="Times New Roman"/>
          <w:sz w:val="17"/>
          <w:szCs w:val="17"/>
          <w:lang w:val="en-US"/>
        </w:rPr>
        <w:t xml:space="preserve"> </w:t>
      </w:r>
      <w:r w:rsidR="008C2B61">
        <w:rPr>
          <w:rFonts w:cs="Times New Roman"/>
          <w:sz w:val="17"/>
          <w:szCs w:val="17"/>
          <w:lang w:val="en-US"/>
        </w:rPr>
        <w:t xml:space="preserve">Art. No: </w:t>
      </w:r>
      <w:r w:rsidR="00D837B5" w:rsidRPr="00846761">
        <w:rPr>
          <w:rFonts w:cs="Times New Roman"/>
          <w:sz w:val="17"/>
          <w:szCs w:val="17"/>
          <w:lang w:val="en-US"/>
        </w:rPr>
        <w:t>122557. DOI:</w:t>
      </w:r>
      <w:r>
        <w:rPr>
          <w:rFonts w:cs="Times New Roman"/>
          <w:sz w:val="17"/>
          <w:szCs w:val="17"/>
          <w:lang w:val="en-US"/>
        </w:rPr>
        <w:t xml:space="preserve"> </w:t>
      </w:r>
      <w:r w:rsidR="00D837B5" w:rsidRPr="00846761">
        <w:rPr>
          <w:rFonts w:cs="Times New Roman"/>
          <w:sz w:val="17"/>
          <w:szCs w:val="17"/>
          <w:lang w:val="en-US"/>
        </w:rPr>
        <w:t>10.1016/j.jchromb.2021.122557</w:t>
      </w:r>
    </w:p>
    <w:p w14:paraId="6C356DAA" w14:textId="02E812E0" w:rsidR="00D837B5" w:rsidRPr="008C2B61" w:rsidRDefault="00D837B5" w:rsidP="00E540D1">
      <w:pPr>
        <w:pStyle w:val="Akapitzlist"/>
        <w:numPr>
          <w:ilvl w:val="0"/>
          <w:numId w:val="39"/>
        </w:numPr>
        <w:tabs>
          <w:tab w:val="left" w:pos="142"/>
        </w:tabs>
        <w:spacing w:before="91" w:line="276" w:lineRule="auto"/>
        <w:ind w:left="1032" w:hanging="340"/>
        <w:rPr>
          <w:rFonts w:cs="Times New Roman"/>
          <w:sz w:val="17"/>
          <w:szCs w:val="17"/>
          <w:lang w:val="en-US"/>
        </w:rPr>
      </w:pPr>
      <w:r w:rsidRPr="00846761">
        <w:rPr>
          <w:rFonts w:cs="Times New Roman"/>
          <w:sz w:val="17"/>
          <w:szCs w:val="17"/>
          <w:lang w:val="en-US"/>
        </w:rPr>
        <w:t xml:space="preserve"> Paul</w:t>
      </w:r>
      <w:r w:rsidR="008C2B61">
        <w:rPr>
          <w:rFonts w:cs="Times New Roman"/>
          <w:sz w:val="17"/>
          <w:szCs w:val="17"/>
          <w:lang w:val="en-US"/>
        </w:rPr>
        <w:t>,</w:t>
      </w:r>
      <w:r w:rsidRPr="00846761">
        <w:rPr>
          <w:rFonts w:cs="Times New Roman"/>
          <w:sz w:val="17"/>
          <w:szCs w:val="17"/>
          <w:lang w:val="en-US"/>
        </w:rPr>
        <w:t xml:space="preserve"> S</w:t>
      </w:r>
      <w:r w:rsidR="008C2B61">
        <w:rPr>
          <w:rFonts w:cs="Times New Roman"/>
          <w:sz w:val="17"/>
          <w:szCs w:val="17"/>
          <w:lang w:val="en-US"/>
        </w:rPr>
        <w:t>.;</w:t>
      </w:r>
      <w:r w:rsidRPr="00846761">
        <w:rPr>
          <w:rFonts w:cs="Times New Roman"/>
          <w:sz w:val="17"/>
          <w:szCs w:val="17"/>
          <w:lang w:val="en-US"/>
        </w:rPr>
        <w:t xml:space="preserve"> Barai</w:t>
      </w:r>
      <w:r w:rsidR="008C2B61">
        <w:rPr>
          <w:rFonts w:cs="Times New Roman"/>
          <w:sz w:val="17"/>
          <w:szCs w:val="17"/>
          <w:lang w:val="en-US"/>
        </w:rPr>
        <w:t>,</w:t>
      </w:r>
      <w:r w:rsidRPr="00846761">
        <w:rPr>
          <w:rFonts w:cs="Times New Roman"/>
          <w:sz w:val="17"/>
          <w:szCs w:val="17"/>
          <w:lang w:val="en-US"/>
        </w:rPr>
        <w:t xml:space="preserve"> L</w:t>
      </w:r>
      <w:r w:rsidR="008C2B61">
        <w:rPr>
          <w:rFonts w:cs="Times New Roman"/>
          <w:sz w:val="17"/>
          <w:szCs w:val="17"/>
          <w:lang w:val="en-US"/>
        </w:rPr>
        <w:t>.;</w:t>
      </w:r>
      <w:r w:rsidRPr="00846761">
        <w:rPr>
          <w:rFonts w:cs="Times New Roman"/>
          <w:sz w:val="17"/>
          <w:szCs w:val="17"/>
          <w:lang w:val="en-US"/>
        </w:rPr>
        <w:t xml:space="preserve"> Husen</w:t>
      </w:r>
      <w:r w:rsidR="008C2B61">
        <w:rPr>
          <w:rFonts w:cs="Times New Roman"/>
          <w:sz w:val="17"/>
          <w:szCs w:val="17"/>
          <w:lang w:val="en-US"/>
        </w:rPr>
        <w:t>,</w:t>
      </w:r>
      <w:r w:rsidRPr="00846761">
        <w:rPr>
          <w:rFonts w:cs="Times New Roman"/>
          <w:sz w:val="17"/>
          <w:szCs w:val="17"/>
          <w:lang w:val="en-US"/>
        </w:rPr>
        <w:t xml:space="preserve"> F</w:t>
      </w:r>
      <w:r w:rsidR="008C2B61">
        <w:rPr>
          <w:rFonts w:cs="Times New Roman"/>
          <w:sz w:val="17"/>
          <w:szCs w:val="17"/>
          <w:lang w:val="en-US"/>
        </w:rPr>
        <w:t>.;</w:t>
      </w:r>
      <w:r w:rsidRPr="00846761">
        <w:rPr>
          <w:rFonts w:cs="Times New Roman"/>
          <w:sz w:val="17"/>
          <w:szCs w:val="17"/>
          <w:lang w:val="en-US"/>
        </w:rPr>
        <w:t xml:space="preserve"> Sarker</w:t>
      </w:r>
      <w:r w:rsidR="008C2B61">
        <w:rPr>
          <w:rFonts w:cs="Times New Roman"/>
          <w:sz w:val="17"/>
          <w:szCs w:val="17"/>
          <w:lang w:val="en-US"/>
        </w:rPr>
        <w:t>,</w:t>
      </w:r>
      <w:r w:rsidRPr="00846761">
        <w:rPr>
          <w:rFonts w:cs="Times New Roman"/>
          <w:sz w:val="17"/>
          <w:szCs w:val="17"/>
          <w:lang w:val="en-US"/>
        </w:rPr>
        <w:t xml:space="preserve"> S</w:t>
      </w:r>
      <w:r w:rsidR="008C2B61">
        <w:rPr>
          <w:rFonts w:cs="Times New Roman"/>
          <w:sz w:val="17"/>
          <w:szCs w:val="17"/>
          <w:lang w:val="en-US"/>
        </w:rPr>
        <w:t>.;</w:t>
      </w:r>
      <w:r w:rsidRPr="00846761">
        <w:rPr>
          <w:rFonts w:cs="Times New Roman"/>
          <w:sz w:val="17"/>
          <w:szCs w:val="17"/>
          <w:lang w:val="en-US"/>
        </w:rPr>
        <w:t xml:space="preserve"> Pal</w:t>
      </w:r>
      <w:r w:rsidR="008C2B61">
        <w:rPr>
          <w:rFonts w:cs="Times New Roman"/>
          <w:sz w:val="17"/>
          <w:szCs w:val="17"/>
          <w:lang w:val="en-US"/>
        </w:rPr>
        <w:t>,</w:t>
      </w:r>
      <w:r w:rsidRPr="00846761">
        <w:rPr>
          <w:rFonts w:cs="Times New Roman"/>
          <w:sz w:val="17"/>
          <w:szCs w:val="17"/>
          <w:lang w:val="en-US"/>
        </w:rPr>
        <w:t xml:space="preserve"> T</w:t>
      </w:r>
      <w:r w:rsidR="008C2B61">
        <w:rPr>
          <w:rFonts w:cs="Times New Roman"/>
          <w:sz w:val="17"/>
          <w:szCs w:val="17"/>
          <w:lang w:val="en-US"/>
        </w:rPr>
        <w:t>.</w:t>
      </w:r>
      <w:r w:rsidRPr="00846761">
        <w:rPr>
          <w:rFonts w:cs="Times New Roman"/>
          <w:sz w:val="17"/>
          <w:szCs w:val="17"/>
          <w:lang w:val="en-US"/>
        </w:rPr>
        <w:t>K</w:t>
      </w:r>
      <w:r w:rsidR="008C2B61">
        <w:rPr>
          <w:rFonts w:cs="Times New Roman"/>
          <w:sz w:val="17"/>
          <w:szCs w:val="17"/>
          <w:lang w:val="en-US"/>
        </w:rPr>
        <w:t>.;</w:t>
      </w:r>
      <w:r w:rsidRPr="00846761">
        <w:rPr>
          <w:rFonts w:cs="Times New Roman"/>
          <w:sz w:val="17"/>
          <w:szCs w:val="17"/>
          <w:lang w:val="en-US"/>
        </w:rPr>
        <w:t xml:space="preserve"> Bai</w:t>
      </w:r>
      <w:r w:rsidR="008C2B61">
        <w:rPr>
          <w:rFonts w:cs="Times New Roman"/>
          <w:sz w:val="17"/>
          <w:szCs w:val="17"/>
          <w:lang w:val="en-US"/>
        </w:rPr>
        <w:t>,</w:t>
      </w:r>
      <w:r w:rsidRPr="00846761">
        <w:rPr>
          <w:rFonts w:cs="Times New Roman"/>
          <w:sz w:val="17"/>
          <w:szCs w:val="17"/>
          <w:lang w:val="en-US"/>
        </w:rPr>
        <w:t xml:space="preserve"> P</w:t>
      </w:r>
      <w:r w:rsidR="008C2B61">
        <w:rPr>
          <w:rFonts w:cs="Times New Roman"/>
          <w:sz w:val="17"/>
          <w:szCs w:val="17"/>
          <w:lang w:val="en-US"/>
        </w:rPr>
        <w:t>.</w:t>
      </w:r>
      <w:r w:rsidRPr="00846761">
        <w:rPr>
          <w:rFonts w:cs="Times New Roman"/>
          <w:sz w:val="17"/>
          <w:szCs w:val="17"/>
          <w:lang w:val="en-US"/>
        </w:rPr>
        <w:t xml:space="preserve"> Analytical Method Development and Validation for Estimation of Ranitidine in Solid Dosage Form by UV Spectrophotometric Method. </w:t>
      </w:r>
      <w:r w:rsidRPr="008C2B61">
        <w:rPr>
          <w:rFonts w:cs="Times New Roman"/>
          <w:i/>
          <w:sz w:val="17"/>
          <w:szCs w:val="17"/>
          <w:lang w:val="en-US"/>
        </w:rPr>
        <w:t>Orient</w:t>
      </w:r>
      <w:r w:rsidR="008C2B61">
        <w:rPr>
          <w:rFonts w:cs="Times New Roman"/>
          <w:i/>
          <w:sz w:val="17"/>
          <w:szCs w:val="17"/>
          <w:lang w:val="en-US"/>
        </w:rPr>
        <w:t>.</w:t>
      </w:r>
      <w:r w:rsidRPr="008C2B61">
        <w:rPr>
          <w:rFonts w:cs="Times New Roman"/>
          <w:i/>
          <w:sz w:val="17"/>
          <w:szCs w:val="17"/>
          <w:lang w:val="en-US"/>
        </w:rPr>
        <w:t xml:space="preserve"> J</w:t>
      </w:r>
      <w:r w:rsidR="008C2B61">
        <w:rPr>
          <w:rFonts w:cs="Times New Roman"/>
          <w:i/>
          <w:sz w:val="17"/>
          <w:szCs w:val="17"/>
          <w:lang w:val="en-US"/>
        </w:rPr>
        <w:t>.</w:t>
      </w:r>
      <w:r w:rsidRPr="008C2B61">
        <w:rPr>
          <w:rFonts w:cs="Times New Roman"/>
          <w:i/>
          <w:sz w:val="17"/>
          <w:szCs w:val="17"/>
          <w:lang w:val="en-US"/>
        </w:rPr>
        <w:t xml:space="preserve"> Chem</w:t>
      </w:r>
      <w:r w:rsidR="008C2B61">
        <w:rPr>
          <w:rFonts w:cs="Times New Roman"/>
          <w:i/>
          <w:sz w:val="17"/>
          <w:szCs w:val="17"/>
          <w:lang w:val="en-US"/>
        </w:rPr>
        <w:t>.</w:t>
      </w:r>
      <w:r w:rsidRPr="008C2B61">
        <w:rPr>
          <w:rFonts w:cs="Times New Roman"/>
          <w:sz w:val="17"/>
          <w:szCs w:val="17"/>
          <w:lang w:val="en-US"/>
        </w:rPr>
        <w:t xml:space="preserve"> </w:t>
      </w:r>
      <w:r w:rsidRPr="008C2B61">
        <w:rPr>
          <w:rFonts w:cs="Times New Roman"/>
          <w:b/>
          <w:sz w:val="17"/>
          <w:szCs w:val="17"/>
          <w:lang w:val="en-US"/>
        </w:rPr>
        <w:t>2020</w:t>
      </w:r>
      <w:r w:rsidR="008C2B61">
        <w:rPr>
          <w:rFonts w:cs="Times New Roman"/>
          <w:sz w:val="17"/>
          <w:szCs w:val="17"/>
          <w:lang w:val="en-US"/>
        </w:rPr>
        <w:t>,</w:t>
      </w:r>
      <w:r w:rsidRPr="008C2B61">
        <w:rPr>
          <w:rFonts w:cs="Times New Roman"/>
          <w:sz w:val="17"/>
          <w:szCs w:val="17"/>
          <w:lang w:val="en-US"/>
        </w:rPr>
        <w:t xml:space="preserve"> </w:t>
      </w:r>
      <w:r w:rsidRPr="008C2B61">
        <w:rPr>
          <w:rFonts w:cs="Times New Roman"/>
          <w:i/>
          <w:sz w:val="17"/>
          <w:szCs w:val="17"/>
          <w:lang w:val="en-US"/>
        </w:rPr>
        <w:t>36(6)</w:t>
      </w:r>
      <w:r w:rsidR="008C2B61" w:rsidRPr="008C2B61">
        <w:rPr>
          <w:rFonts w:cs="Times New Roman"/>
          <w:i/>
          <w:sz w:val="17"/>
          <w:szCs w:val="17"/>
          <w:lang w:val="en-US"/>
        </w:rPr>
        <w:t>,</w:t>
      </w:r>
      <w:r w:rsidRPr="008C2B61">
        <w:rPr>
          <w:rFonts w:cs="Times New Roman"/>
          <w:sz w:val="17"/>
          <w:szCs w:val="17"/>
          <w:lang w:val="en-US"/>
        </w:rPr>
        <w:t xml:space="preserve"> 1161–</w:t>
      </w:r>
      <w:r w:rsidR="008C2B61">
        <w:rPr>
          <w:rFonts w:cs="Times New Roman"/>
          <w:sz w:val="17"/>
          <w:szCs w:val="17"/>
          <w:lang w:val="en-US"/>
        </w:rPr>
        <w:t>116</w:t>
      </w:r>
      <w:r w:rsidRPr="008C2B61">
        <w:rPr>
          <w:rFonts w:cs="Times New Roman"/>
          <w:sz w:val="17"/>
          <w:szCs w:val="17"/>
          <w:lang w:val="en-US"/>
        </w:rPr>
        <w:t>7</w:t>
      </w:r>
      <w:r w:rsidRPr="008C2B61">
        <w:rPr>
          <w:rFonts w:cs="Times New Roman"/>
          <w:b/>
          <w:sz w:val="17"/>
          <w:szCs w:val="17"/>
          <w:lang w:val="en-US"/>
        </w:rPr>
        <w:t>.</w:t>
      </w:r>
      <w:r w:rsidR="008C2B61">
        <w:rPr>
          <w:rFonts w:cs="Times New Roman"/>
          <w:b/>
          <w:sz w:val="17"/>
          <w:szCs w:val="17"/>
          <w:lang w:val="en-US"/>
        </w:rPr>
        <w:t xml:space="preserve"> </w:t>
      </w:r>
      <w:r w:rsidRPr="008C2B61">
        <w:rPr>
          <w:rStyle w:val="Pogrubienie"/>
          <w:rFonts w:cs="Times New Roman"/>
          <w:b w:val="0"/>
          <w:sz w:val="17"/>
          <w:szCs w:val="17"/>
          <w:shd w:val="clear" w:color="auto" w:fill="FFFFFF"/>
          <w:lang w:val="en-US"/>
        </w:rPr>
        <w:t>DOI:</w:t>
      </w:r>
      <w:r w:rsidR="001F6DE6">
        <w:rPr>
          <w:rStyle w:val="Pogrubienie"/>
          <w:rFonts w:cs="Times New Roman"/>
          <w:sz w:val="17"/>
          <w:szCs w:val="17"/>
          <w:shd w:val="clear" w:color="auto" w:fill="FFFFFF"/>
          <w:lang w:val="en-US"/>
        </w:rPr>
        <w:t xml:space="preserve"> </w:t>
      </w:r>
      <w:hyperlink r:id="rId34" w:history="1">
        <w:r w:rsidRPr="008C2B61">
          <w:rPr>
            <w:rStyle w:val="Hipercze"/>
            <w:rFonts w:cs="Times New Roman"/>
            <w:color w:val="auto"/>
            <w:sz w:val="17"/>
            <w:szCs w:val="17"/>
            <w:u w:val="none"/>
            <w:bdr w:val="none" w:sz="0" w:space="0" w:color="auto" w:frame="1"/>
            <w:shd w:val="clear" w:color="auto" w:fill="FFFFFF"/>
            <w:lang w:val="en-US"/>
          </w:rPr>
          <w:t>10.13005/ojc/360621</w:t>
        </w:r>
      </w:hyperlink>
    </w:p>
    <w:p w14:paraId="58BD0A44" w14:textId="23BC8E58" w:rsidR="00D837B5" w:rsidRPr="008C2B61" w:rsidRDefault="00D837B5" w:rsidP="00E540D1">
      <w:pPr>
        <w:pStyle w:val="Akapitzlist"/>
        <w:numPr>
          <w:ilvl w:val="0"/>
          <w:numId w:val="39"/>
        </w:numPr>
        <w:tabs>
          <w:tab w:val="left" w:pos="142"/>
        </w:tabs>
        <w:spacing w:before="91" w:line="276" w:lineRule="auto"/>
        <w:ind w:left="1032" w:hanging="340"/>
        <w:rPr>
          <w:rFonts w:cs="Times New Roman"/>
          <w:sz w:val="17"/>
          <w:szCs w:val="17"/>
          <w:lang w:val="en-US"/>
        </w:rPr>
      </w:pPr>
      <w:r w:rsidRPr="00846761">
        <w:rPr>
          <w:rFonts w:cs="Times New Roman"/>
          <w:sz w:val="17"/>
          <w:szCs w:val="17"/>
          <w:lang w:val="en-US"/>
        </w:rPr>
        <w:t>Prasad</w:t>
      </w:r>
      <w:r w:rsidR="008C2B61">
        <w:rPr>
          <w:rFonts w:cs="Times New Roman"/>
          <w:sz w:val="17"/>
          <w:szCs w:val="17"/>
          <w:lang w:val="en-US"/>
        </w:rPr>
        <w:t>,</w:t>
      </w:r>
      <w:r w:rsidRPr="00846761">
        <w:rPr>
          <w:rFonts w:cs="Times New Roman"/>
          <w:sz w:val="17"/>
          <w:szCs w:val="17"/>
          <w:lang w:val="en-US"/>
        </w:rPr>
        <w:t xml:space="preserve"> A</w:t>
      </w:r>
      <w:r w:rsidR="008C2B61">
        <w:rPr>
          <w:rFonts w:cs="Times New Roman"/>
          <w:sz w:val="17"/>
          <w:szCs w:val="17"/>
          <w:lang w:val="en-US"/>
        </w:rPr>
        <w:t>.</w:t>
      </w:r>
      <w:r w:rsidRPr="00846761">
        <w:rPr>
          <w:rFonts w:cs="Times New Roman"/>
          <w:sz w:val="17"/>
          <w:szCs w:val="17"/>
          <w:lang w:val="en-US"/>
        </w:rPr>
        <w:t>R</w:t>
      </w:r>
      <w:r w:rsidR="008C2B61">
        <w:rPr>
          <w:rFonts w:cs="Times New Roman"/>
          <w:sz w:val="17"/>
          <w:szCs w:val="17"/>
          <w:lang w:val="en-US"/>
        </w:rPr>
        <w:t>.;</w:t>
      </w:r>
      <w:r w:rsidRPr="00846761">
        <w:rPr>
          <w:rFonts w:cs="Times New Roman"/>
          <w:sz w:val="17"/>
          <w:szCs w:val="17"/>
          <w:lang w:val="en-US"/>
        </w:rPr>
        <w:t xml:space="preserve"> Thireesha</w:t>
      </w:r>
      <w:r w:rsidR="008C2B61">
        <w:rPr>
          <w:rFonts w:cs="Times New Roman"/>
          <w:sz w:val="17"/>
          <w:szCs w:val="17"/>
          <w:lang w:val="en-US"/>
        </w:rPr>
        <w:t>,</w:t>
      </w:r>
      <w:r w:rsidRPr="00846761">
        <w:rPr>
          <w:rFonts w:cs="Times New Roman"/>
          <w:sz w:val="17"/>
          <w:szCs w:val="17"/>
          <w:lang w:val="en-US"/>
        </w:rPr>
        <w:t xml:space="preserve"> B</w:t>
      </w:r>
      <w:r w:rsidR="008C2B61">
        <w:rPr>
          <w:rFonts w:cs="Times New Roman"/>
          <w:sz w:val="17"/>
          <w:szCs w:val="17"/>
          <w:lang w:val="en-US"/>
        </w:rPr>
        <w:t>.</w:t>
      </w:r>
      <w:r w:rsidRPr="00846761">
        <w:rPr>
          <w:rFonts w:cs="Times New Roman"/>
          <w:sz w:val="17"/>
          <w:szCs w:val="17"/>
          <w:lang w:val="en-US"/>
        </w:rPr>
        <w:t xml:space="preserve"> UV-spectrophotometric method development and validation for the determination of lornoxicam in microsponges. </w:t>
      </w:r>
      <w:r w:rsidRPr="008C2B61">
        <w:rPr>
          <w:rFonts w:cs="Times New Roman"/>
          <w:i/>
          <w:sz w:val="17"/>
          <w:szCs w:val="17"/>
          <w:lang w:val="en-US"/>
        </w:rPr>
        <w:t>Int</w:t>
      </w:r>
      <w:r w:rsidR="008C2B61">
        <w:rPr>
          <w:rFonts w:cs="Times New Roman"/>
          <w:i/>
          <w:sz w:val="17"/>
          <w:szCs w:val="17"/>
          <w:lang w:val="en-US"/>
        </w:rPr>
        <w:t>.</w:t>
      </w:r>
      <w:r w:rsidRPr="008C2B61">
        <w:rPr>
          <w:rFonts w:cs="Times New Roman"/>
          <w:i/>
          <w:sz w:val="17"/>
          <w:szCs w:val="17"/>
          <w:lang w:val="en-US"/>
        </w:rPr>
        <w:t xml:space="preserve"> J</w:t>
      </w:r>
      <w:r w:rsidR="008C2B61">
        <w:rPr>
          <w:rFonts w:cs="Times New Roman"/>
          <w:i/>
          <w:sz w:val="17"/>
          <w:szCs w:val="17"/>
          <w:lang w:val="en-US"/>
        </w:rPr>
        <w:t>.</w:t>
      </w:r>
      <w:r w:rsidRPr="008C2B61">
        <w:rPr>
          <w:rFonts w:cs="Times New Roman"/>
          <w:i/>
          <w:sz w:val="17"/>
          <w:szCs w:val="17"/>
          <w:lang w:val="en-US"/>
        </w:rPr>
        <w:t xml:space="preserve"> Appl</w:t>
      </w:r>
      <w:r w:rsidR="008C2B61">
        <w:rPr>
          <w:rFonts w:cs="Times New Roman"/>
          <w:i/>
          <w:sz w:val="17"/>
          <w:szCs w:val="17"/>
          <w:lang w:val="en-US"/>
        </w:rPr>
        <w:t>.</w:t>
      </w:r>
      <w:r w:rsidRPr="008C2B61">
        <w:rPr>
          <w:rFonts w:cs="Times New Roman"/>
          <w:i/>
          <w:sz w:val="17"/>
          <w:szCs w:val="17"/>
          <w:lang w:val="en-US"/>
        </w:rPr>
        <w:t xml:space="preserve"> Pharm</w:t>
      </w:r>
      <w:r w:rsidR="008C2B61">
        <w:rPr>
          <w:rFonts w:cs="Times New Roman"/>
          <w:i/>
          <w:sz w:val="17"/>
          <w:szCs w:val="17"/>
          <w:lang w:val="en-US"/>
        </w:rPr>
        <w:t>.</w:t>
      </w:r>
      <w:r w:rsidRPr="008C2B61">
        <w:rPr>
          <w:rFonts w:cs="Times New Roman"/>
          <w:sz w:val="17"/>
          <w:szCs w:val="17"/>
          <w:lang w:val="en-US"/>
        </w:rPr>
        <w:t xml:space="preserve"> </w:t>
      </w:r>
      <w:r w:rsidRPr="008C2B61">
        <w:rPr>
          <w:rFonts w:cs="Times New Roman"/>
          <w:b/>
          <w:sz w:val="17"/>
          <w:szCs w:val="17"/>
          <w:lang w:val="en-US"/>
        </w:rPr>
        <w:t>2018</w:t>
      </w:r>
      <w:r w:rsidR="008C2B61">
        <w:rPr>
          <w:rFonts w:cs="Times New Roman"/>
          <w:sz w:val="17"/>
          <w:szCs w:val="17"/>
          <w:lang w:val="en-US"/>
        </w:rPr>
        <w:t>,</w:t>
      </w:r>
      <w:r w:rsidRPr="008C2B61">
        <w:rPr>
          <w:rFonts w:cs="Times New Roman"/>
          <w:sz w:val="17"/>
          <w:szCs w:val="17"/>
          <w:lang w:val="en-US"/>
        </w:rPr>
        <w:t xml:space="preserve"> 10(1)</w:t>
      </w:r>
      <w:r w:rsidR="008C2B61">
        <w:rPr>
          <w:rFonts w:cs="Times New Roman"/>
          <w:sz w:val="17"/>
          <w:szCs w:val="17"/>
          <w:lang w:val="en-US"/>
        </w:rPr>
        <w:t>,</w:t>
      </w:r>
      <w:r w:rsidRPr="008C2B61">
        <w:rPr>
          <w:rFonts w:cs="Times New Roman"/>
          <w:sz w:val="17"/>
          <w:szCs w:val="17"/>
          <w:lang w:val="en-US"/>
        </w:rPr>
        <w:t xml:space="preserve"> 74–</w:t>
      </w:r>
      <w:r w:rsidR="008C2B61">
        <w:rPr>
          <w:rFonts w:cs="Times New Roman"/>
          <w:sz w:val="17"/>
          <w:szCs w:val="17"/>
          <w:lang w:val="en-US"/>
        </w:rPr>
        <w:t>7</w:t>
      </w:r>
      <w:r w:rsidRPr="008C2B61">
        <w:rPr>
          <w:rFonts w:cs="Times New Roman"/>
          <w:sz w:val="17"/>
          <w:szCs w:val="17"/>
          <w:lang w:val="en-US"/>
        </w:rPr>
        <w:t>8.</w:t>
      </w:r>
      <w:r w:rsidR="008C2B61">
        <w:rPr>
          <w:rFonts w:cs="Times New Roman"/>
          <w:sz w:val="17"/>
          <w:szCs w:val="17"/>
          <w:lang w:val="en-US"/>
        </w:rPr>
        <w:t xml:space="preserve"> </w:t>
      </w:r>
      <w:r w:rsidRPr="008C2B61">
        <w:rPr>
          <w:rFonts w:cs="Times New Roman"/>
          <w:sz w:val="17"/>
          <w:szCs w:val="17"/>
          <w:lang w:val="en-US"/>
        </w:rPr>
        <w:t>DOI: 10.22159/</w:t>
      </w:r>
      <w:r w:rsidR="001D3EA4">
        <w:rPr>
          <w:rFonts w:cs="Times New Roman"/>
          <w:sz w:val="17"/>
          <w:szCs w:val="17"/>
          <w:lang w:val="en-US"/>
        </w:rPr>
        <w:t>‌</w:t>
      </w:r>
      <w:r w:rsidRPr="008C2B61">
        <w:rPr>
          <w:rFonts w:cs="Times New Roman"/>
          <w:sz w:val="17"/>
          <w:szCs w:val="17"/>
          <w:lang w:val="en-US"/>
        </w:rPr>
        <w:t>ijap.2018v10i1.22357</w:t>
      </w:r>
    </w:p>
    <w:p w14:paraId="673FC81D" w14:textId="5C9AC6B5" w:rsidR="00D837B5" w:rsidRPr="008C2B61" w:rsidRDefault="00D837B5" w:rsidP="00E540D1">
      <w:pPr>
        <w:pStyle w:val="Akapitzlist"/>
        <w:numPr>
          <w:ilvl w:val="0"/>
          <w:numId w:val="39"/>
        </w:numPr>
        <w:tabs>
          <w:tab w:val="left" w:pos="142"/>
        </w:tabs>
        <w:spacing w:before="91" w:line="276" w:lineRule="auto"/>
        <w:ind w:left="1032" w:hanging="340"/>
        <w:rPr>
          <w:rFonts w:cs="Times New Roman"/>
          <w:sz w:val="17"/>
          <w:szCs w:val="17"/>
          <w:lang w:val="en-US"/>
        </w:rPr>
      </w:pPr>
      <w:r w:rsidRPr="00846761">
        <w:rPr>
          <w:rFonts w:cs="Times New Roman"/>
          <w:bCs/>
          <w:sz w:val="17"/>
          <w:szCs w:val="17"/>
          <w:lang w:val="en-US"/>
        </w:rPr>
        <w:t>Sun</w:t>
      </w:r>
      <w:r w:rsidR="008C2B61">
        <w:rPr>
          <w:rFonts w:cs="Times New Roman"/>
          <w:bCs/>
          <w:sz w:val="17"/>
          <w:szCs w:val="17"/>
          <w:lang w:val="en-US"/>
        </w:rPr>
        <w:t>,</w:t>
      </w:r>
      <w:r w:rsidRPr="00846761">
        <w:rPr>
          <w:rFonts w:cs="Times New Roman"/>
          <w:bCs/>
          <w:sz w:val="17"/>
          <w:szCs w:val="17"/>
          <w:lang w:val="en-US"/>
        </w:rPr>
        <w:t xml:space="preserve"> T</w:t>
      </w:r>
      <w:r w:rsidR="008C2B61">
        <w:rPr>
          <w:rFonts w:cs="Times New Roman"/>
          <w:bCs/>
          <w:sz w:val="17"/>
          <w:szCs w:val="17"/>
          <w:lang w:val="en-US"/>
        </w:rPr>
        <w:t>.</w:t>
      </w:r>
      <w:r w:rsidRPr="00846761">
        <w:rPr>
          <w:rFonts w:cs="Times New Roman"/>
          <w:bCs/>
          <w:sz w:val="17"/>
          <w:szCs w:val="17"/>
          <w:lang w:val="en-US"/>
        </w:rPr>
        <w:t xml:space="preserve"> </w:t>
      </w:r>
      <w:r w:rsidR="008C2B61">
        <w:rPr>
          <w:rFonts w:cs="Times New Roman"/>
          <w:bCs/>
          <w:sz w:val="17"/>
          <w:szCs w:val="17"/>
          <w:lang w:val="en-US"/>
        </w:rPr>
        <w:t>e</w:t>
      </w:r>
      <w:r w:rsidRPr="00846761">
        <w:rPr>
          <w:rFonts w:cs="Times New Roman"/>
          <w:bCs/>
          <w:sz w:val="17"/>
          <w:szCs w:val="17"/>
          <w:lang w:val="en-US"/>
        </w:rPr>
        <w:t>t</w:t>
      </w:r>
      <w:r w:rsidR="008C2B61">
        <w:rPr>
          <w:rFonts w:cs="Times New Roman"/>
          <w:bCs/>
          <w:sz w:val="17"/>
          <w:szCs w:val="17"/>
          <w:lang w:val="en-US"/>
        </w:rPr>
        <w:t xml:space="preserve"> </w:t>
      </w:r>
      <w:r w:rsidRPr="00846761">
        <w:rPr>
          <w:rFonts w:cs="Times New Roman"/>
          <w:bCs/>
          <w:sz w:val="17"/>
          <w:szCs w:val="17"/>
          <w:lang w:val="en-US"/>
        </w:rPr>
        <w:t>al.</w:t>
      </w:r>
      <w:r w:rsidR="008C2B61">
        <w:rPr>
          <w:rFonts w:cs="Times New Roman"/>
          <w:bCs/>
          <w:sz w:val="17"/>
          <w:szCs w:val="17"/>
          <w:lang w:val="en-US"/>
        </w:rPr>
        <w:t xml:space="preserve"> </w:t>
      </w:r>
      <w:r w:rsidRPr="00846761">
        <w:rPr>
          <w:rFonts w:cs="Times New Roman"/>
          <w:bCs/>
          <w:sz w:val="17"/>
          <w:szCs w:val="17"/>
          <w:lang w:val="en-US"/>
        </w:rPr>
        <w:t>Comparative Study of High-throughput Screening Models for Anti-hyperpigmentation Compounds</w:t>
      </w:r>
      <w:r w:rsidR="008C2B61">
        <w:rPr>
          <w:rFonts w:cs="Times New Roman"/>
          <w:bCs/>
          <w:sz w:val="17"/>
          <w:szCs w:val="17"/>
          <w:lang w:val="en-US"/>
        </w:rPr>
        <w:t>.</w:t>
      </w:r>
      <w:r w:rsidRPr="00846761">
        <w:rPr>
          <w:rFonts w:cs="Times New Roman"/>
          <w:iCs/>
          <w:sz w:val="17"/>
          <w:szCs w:val="17"/>
          <w:lang w:val="en-US"/>
        </w:rPr>
        <w:t xml:space="preserve"> </w:t>
      </w:r>
      <w:r w:rsidRPr="00846761">
        <w:rPr>
          <w:rFonts w:cs="Times New Roman"/>
          <w:i/>
          <w:iCs/>
          <w:sz w:val="17"/>
          <w:szCs w:val="17"/>
          <w:lang w:val="en-US"/>
        </w:rPr>
        <w:t xml:space="preserve">Braz. </w:t>
      </w:r>
      <w:r w:rsidRPr="008C2B61">
        <w:rPr>
          <w:rFonts w:cs="Times New Roman"/>
          <w:i/>
          <w:iCs/>
          <w:sz w:val="17"/>
          <w:szCs w:val="17"/>
          <w:lang w:val="en-US"/>
        </w:rPr>
        <w:t>Arch. Biol</w:t>
      </w:r>
      <w:r w:rsidRPr="008C2B61">
        <w:rPr>
          <w:rFonts w:cs="Times New Roman"/>
          <w:iCs/>
          <w:sz w:val="17"/>
          <w:szCs w:val="17"/>
          <w:lang w:val="en-US"/>
        </w:rPr>
        <w:t xml:space="preserve">. </w:t>
      </w:r>
      <w:r w:rsidRPr="008C2B61">
        <w:rPr>
          <w:rFonts w:cs="Times New Roman"/>
          <w:i/>
          <w:iCs/>
          <w:sz w:val="17"/>
          <w:szCs w:val="17"/>
          <w:lang w:val="en-US"/>
        </w:rPr>
        <w:t>Tech</w:t>
      </w:r>
      <w:r w:rsidRPr="008C2B61">
        <w:rPr>
          <w:rFonts w:cs="Times New Roman"/>
          <w:sz w:val="17"/>
          <w:szCs w:val="17"/>
          <w:lang w:val="en-US"/>
        </w:rPr>
        <w:t xml:space="preserve">. </w:t>
      </w:r>
      <w:r w:rsidRPr="008C2B61">
        <w:rPr>
          <w:rFonts w:cs="Times New Roman"/>
          <w:b/>
          <w:sz w:val="17"/>
          <w:szCs w:val="17"/>
          <w:lang w:val="en-US"/>
        </w:rPr>
        <w:t>2022</w:t>
      </w:r>
      <w:r w:rsidRPr="008C2B61">
        <w:rPr>
          <w:rFonts w:cs="Times New Roman"/>
          <w:sz w:val="17"/>
          <w:szCs w:val="17"/>
          <w:lang w:val="en-US"/>
        </w:rPr>
        <w:t xml:space="preserve">, </w:t>
      </w:r>
      <w:r w:rsidRPr="008C2B61">
        <w:rPr>
          <w:rFonts w:cs="Times New Roman"/>
          <w:i/>
          <w:sz w:val="17"/>
          <w:szCs w:val="17"/>
          <w:lang w:val="en-US"/>
        </w:rPr>
        <w:t>65</w:t>
      </w:r>
      <w:r w:rsidR="008C2B61" w:rsidRPr="008C2B61">
        <w:rPr>
          <w:rFonts w:cs="Times New Roman"/>
          <w:sz w:val="17"/>
          <w:szCs w:val="17"/>
          <w:lang w:val="en-US"/>
        </w:rPr>
        <w:t>, Art.</w:t>
      </w:r>
      <w:r w:rsidR="008C2B61">
        <w:rPr>
          <w:rFonts w:cs="Times New Roman"/>
          <w:sz w:val="17"/>
          <w:szCs w:val="17"/>
          <w:lang w:val="en-US"/>
        </w:rPr>
        <w:t xml:space="preserve"> No:</w:t>
      </w:r>
      <w:r w:rsidRPr="008C2B61">
        <w:rPr>
          <w:rFonts w:cs="Times New Roman"/>
          <w:sz w:val="17"/>
          <w:szCs w:val="17"/>
          <w:lang w:val="en-US"/>
        </w:rPr>
        <w:t xml:space="preserve"> e22210281. DOI: 10.1590/1678-4324-2022210281</w:t>
      </w:r>
    </w:p>
    <w:p w14:paraId="14ECF294" w14:textId="13AD8F1A" w:rsidR="00D837B5" w:rsidRPr="008C2B61" w:rsidRDefault="008C2B61" w:rsidP="008C2B61">
      <w:pPr>
        <w:pStyle w:val="Akapitzlist"/>
        <w:numPr>
          <w:ilvl w:val="0"/>
          <w:numId w:val="39"/>
        </w:numPr>
        <w:tabs>
          <w:tab w:val="left" w:pos="142"/>
        </w:tabs>
        <w:spacing w:before="91" w:line="276" w:lineRule="auto"/>
        <w:ind w:left="1032" w:hanging="340"/>
        <w:rPr>
          <w:rFonts w:cs="Times New Roman"/>
          <w:sz w:val="17"/>
          <w:szCs w:val="17"/>
          <w:lang w:val="en-US"/>
        </w:rPr>
      </w:pPr>
      <w:r w:rsidRPr="008C2B61">
        <w:rPr>
          <w:rFonts w:cs="Times New Roman"/>
          <w:sz w:val="17"/>
          <w:szCs w:val="17"/>
          <w:lang w:val="en-US"/>
        </w:rPr>
        <w:t>Priani</w:t>
      </w:r>
      <w:r>
        <w:rPr>
          <w:rFonts w:cs="Times New Roman"/>
          <w:sz w:val="17"/>
          <w:szCs w:val="17"/>
          <w:lang w:val="en-US"/>
        </w:rPr>
        <w:t>,</w:t>
      </w:r>
      <w:r w:rsidRPr="008C2B61">
        <w:rPr>
          <w:rFonts w:cs="Times New Roman"/>
          <w:sz w:val="17"/>
          <w:szCs w:val="17"/>
          <w:lang w:val="en-US"/>
        </w:rPr>
        <w:t xml:space="preserve"> S</w:t>
      </w:r>
      <w:r>
        <w:rPr>
          <w:rFonts w:cs="Times New Roman"/>
          <w:sz w:val="17"/>
          <w:szCs w:val="17"/>
          <w:lang w:val="en-US"/>
        </w:rPr>
        <w:t>.</w:t>
      </w:r>
      <w:r w:rsidRPr="008C2B61">
        <w:rPr>
          <w:rFonts w:cs="Times New Roman"/>
          <w:sz w:val="17"/>
          <w:szCs w:val="17"/>
          <w:lang w:val="en-US"/>
        </w:rPr>
        <w:t>E</w:t>
      </w:r>
      <w:r>
        <w:rPr>
          <w:rFonts w:cs="Times New Roman"/>
          <w:sz w:val="17"/>
          <w:szCs w:val="17"/>
          <w:lang w:val="en-US"/>
        </w:rPr>
        <w:t>.;</w:t>
      </w:r>
      <w:r w:rsidRPr="008C2B61">
        <w:rPr>
          <w:rFonts w:cs="Times New Roman"/>
          <w:sz w:val="17"/>
          <w:szCs w:val="17"/>
          <w:lang w:val="en-US"/>
        </w:rPr>
        <w:t xml:space="preserve"> Aprilia</w:t>
      </w:r>
      <w:r>
        <w:rPr>
          <w:rFonts w:cs="Times New Roman"/>
          <w:sz w:val="17"/>
          <w:szCs w:val="17"/>
          <w:lang w:val="en-US"/>
        </w:rPr>
        <w:t>,</w:t>
      </w:r>
      <w:r w:rsidRPr="008C2B61">
        <w:rPr>
          <w:rFonts w:cs="Times New Roman"/>
          <w:sz w:val="17"/>
          <w:szCs w:val="17"/>
          <w:lang w:val="en-US"/>
        </w:rPr>
        <w:t xml:space="preserve"> S</w:t>
      </w:r>
      <w:r>
        <w:rPr>
          <w:rFonts w:cs="Times New Roman"/>
          <w:sz w:val="17"/>
          <w:szCs w:val="17"/>
          <w:lang w:val="en-US"/>
        </w:rPr>
        <w:t>.;</w:t>
      </w:r>
      <w:r w:rsidRPr="008C2B61">
        <w:rPr>
          <w:rFonts w:cs="Times New Roman"/>
          <w:sz w:val="17"/>
          <w:szCs w:val="17"/>
          <w:lang w:val="en-US"/>
        </w:rPr>
        <w:t xml:space="preserve"> Aryani</w:t>
      </w:r>
      <w:r>
        <w:rPr>
          <w:rFonts w:cs="Times New Roman"/>
          <w:sz w:val="17"/>
          <w:szCs w:val="17"/>
          <w:lang w:val="en-US"/>
        </w:rPr>
        <w:t>,</w:t>
      </w:r>
      <w:r w:rsidRPr="008C2B61">
        <w:rPr>
          <w:rFonts w:cs="Times New Roman"/>
          <w:sz w:val="17"/>
          <w:szCs w:val="17"/>
          <w:lang w:val="en-US"/>
        </w:rPr>
        <w:t xml:space="preserve"> R</w:t>
      </w:r>
      <w:r>
        <w:rPr>
          <w:rFonts w:cs="Times New Roman"/>
          <w:sz w:val="17"/>
          <w:szCs w:val="17"/>
          <w:lang w:val="en-US"/>
        </w:rPr>
        <w:t>.;</w:t>
      </w:r>
      <w:r w:rsidRPr="008C2B61">
        <w:rPr>
          <w:rFonts w:cs="Times New Roman"/>
          <w:sz w:val="17"/>
          <w:szCs w:val="17"/>
          <w:lang w:val="en-US"/>
        </w:rPr>
        <w:t xml:space="preserve"> Purwanti</w:t>
      </w:r>
      <w:r>
        <w:rPr>
          <w:rFonts w:cs="Times New Roman"/>
          <w:sz w:val="17"/>
          <w:szCs w:val="17"/>
          <w:lang w:val="en-US"/>
        </w:rPr>
        <w:t>,</w:t>
      </w:r>
      <w:r w:rsidRPr="008C2B61">
        <w:rPr>
          <w:rFonts w:cs="Times New Roman"/>
          <w:sz w:val="17"/>
          <w:szCs w:val="17"/>
          <w:lang w:val="en-US"/>
        </w:rPr>
        <w:t xml:space="preserve"> L. </w:t>
      </w:r>
      <w:r w:rsidR="00D837B5" w:rsidRPr="00846761">
        <w:rPr>
          <w:rFonts w:cs="Times New Roman"/>
          <w:sz w:val="17"/>
          <w:szCs w:val="17"/>
          <w:lang w:val="en-US"/>
        </w:rPr>
        <w:t>Antioxidant and tyrosinase inhibitory activity of face serum containing cocoa pod husk phytosome</w:t>
      </w:r>
      <w:r>
        <w:rPr>
          <w:rFonts w:cs="Times New Roman"/>
          <w:sz w:val="17"/>
          <w:szCs w:val="17"/>
          <w:lang w:val="en-US"/>
        </w:rPr>
        <w:t>.</w:t>
      </w:r>
      <w:r w:rsidR="00D837B5" w:rsidRPr="00846761">
        <w:rPr>
          <w:rFonts w:cs="Times New Roman"/>
          <w:sz w:val="17"/>
          <w:szCs w:val="17"/>
          <w:lang w:val="en-US"/>
        </w:rPr>
        <w:t xml:space="preserve"> </w:t>
      </w:r>
      <w:r w:rsidR="00D837B5" w:rsidRPr="00846761">
        <w:rPr>
          <w:rFonts w:cs="Times New Roman"/>
          <w:i/>
          <w:sz w:val="17"/>
          <w:szCs w:val="17"/>
          <w:lang w:val="en-US"/>
        </w:rPr>
        <w:t xml:space="preserve">J. Appl. </w:t>
      </w:r>
      <w:r w:rsidR="00D837B5" w:rsidRPr="008C2B61">
        <w:rPr>
          <w:rFonts w:cs="Times New Roman"/>
          <w:i/>
          <w:sz w:val="17"/>
          <w:szCs w:val="17"/>
          <w:lang w:val="en-US"/>
        </w:rPr>
        <w:t>Pharm.</w:t>
      </w:r>
      <w:r w:rsidR="00D837B5" w:rsidRPr="008C2B61">
        <w:rPr>
          <w:rFonts w:cs="Times New Roman"/>
          <w:sz w:val="17"/>
          <w:szCs w:val="17"/>
          <w:lang w:val="en-US"/>
        </w:rPr>
        <w:t xml:space="preserve"> </w:t>
      </w:r>
      <w:r w:rsidR="00D837B5" w:rsidRPr="008C2B61">
        <w:rPr>
          <w:rFonts w:cs="Times New Roman"/>
          <w:i/>
          <w:sz w:val="17"/>
          <w:szCs w:val="17"/>
          <w:lang w:val="en-US"/>
        </w:rPr>
        <w:t>Sci</w:t>
      </w:r>
      <w:r w:rsidR="00D837B5" w:rsidRPr="008C2B61">
        <w:rPr>
          <w:rFonts w:cs="Times New Roman"/>
          <w:sz w:val="17"/>
          <w:szCs w:val="17"/>
          <w:lang w:val="en-US"/>
        </w:rPr>
        <w:t>.</w:t>
      </w:r>
      <w:r w:rsidRPr="008C2B61">
        <w:rPr>
          <w:rFonts w:cs="Times New Roman"/>
          <w:sz w:val="17"/>
          <w:szCs w:val="17"/>
          <w:lang w:val="en-US"/>
        </w:rPr>
        <w:t xml:space="preserve"> </w:t>
      </w:r>
      <w:r w:rsidR="00D837B5" w:rsidRPr="008C2B61">
        <w:rPr>
          <w:rFonts w:cs="Times New Roman"/>
          <w:b/>
          <w:sz w:val="17"/>
          <w:szCs w:val="17"/>
          <w:lang w:val="en-US"/>
        </w:rPr>
        <w:t>2019</w:t>
      </w:r>
      <w:r w:rsidR="00D837B5" w:rsidRPr="008C2B61">
        <w:rPr>
          <w:rFonts w:cs="Times New Roman"/>
          <w:sz w:val="17"/>
          <w:szCs w:val="17"/>
          <w:lang w:val="en-US"/>
        </w:rPr>
        <w:t xml:space="preserve">, </w:t>
      </w:r>
      <w:r w:rsidR="00D837B5" w:rsidRPr="008C2B61">
        <w:rPr>
          <w:rFonts w:cs="Times New Roman"/>
          <w:i/>
          <w:sz w:val="17"/>
          <w:szCs w:val="17"/>
          <w:lang w:val="en-US"/>
        </w:rPr>
        <w:t>9(10</w:t>
      </w:r>
      <w:r w:rsidR="00D837B5" w:rsidRPr="008C2B61">
        <w:rPr>
          <w:rFonts w:cs="Times New Roman"/>
          <w:sz w:val="17"/>
          <w:szCs w:val="17"/>
          <w:lang w:val="en-US"/>
        </w:rPr>
        <w:t>), 110-115. DOI:</w:t>
      </w:r>
      <w:r w:rsidRPr="008C2B61">
        <w:rPr>
          <w:rFonts w:cs="Times New Roman"/>
          <w:sz w:val="17"/>
          <w:szCs w:val="17"/>
          <w:lang w:val="en-US"/>
        </w:rPr>
        <w:t xml:space="preserve"> </w:t>
      </w:r>
      <w:r w:rsidR="00D837B5" w:rsidRPr="008C2B61">
        <w:rPr>
          <w:rFonts w:cs="Times New Roman"/>
          <w:sz w:val="17"/>
          <w:szCs w:val="17"/>
          <w:lang w:val="en-US"/>
        </w:rPr>
        <w:t>10.7324/JAPS.</w:t>
      </w:r>
      <w:r w:rsidR="001D3EA4">
        <w:rPr>
          <w:rFonts w:cs="Times New Roman"/>
          <w:sz w:val="17"/>
          <w:szCs w:val="17"/>
          <w:lang w:val="en-US"/>
        </w:rPr>
        <w:t>‌</w:t>
      </w:r>
      <w:r w:rsidR="00D837B5" w:rsidRPr="008C2B61">
        <w:rPr>
          <w:rFonts w:cs="Times New Roman"/>
          <w:sz w:val="17"/>
          <w:szCs w:val="17"/>
          <w:lang w:val="en-US"/>
        </w:rPr>
        <w:t>2019.9101510</w:t>
      </w:r>
    </w:p>
    <w:p w14:paraId="6122DCC6" w14:textId="4F7D48F2" w:rsidR="00D837B5" w:rsidRPr="00846761" w:rsidRDefault="00D837B5" w:rsidP="00E540D1">
      <w:pPr>
        <w:pStyle w:val="Akapitzlist"/>
        <w:numPr>
          <w:ilvl w:val="0"/>
          <w:numId w:val="39"/>
        </w:numPr>
        <w:tabs>
          <w:tab w:val="left" w:pos="142"/>
        </w:tabs>
        <w:spacing w:before="91" w:line="276" w:lineRule="auto"/>
        <w:ind w:left="1032" w:hanging="340"/>
        <w:rPr>
          <w:rFonts w:cs="Times New Roman"/>
          <w:sz w:val="17"/>
          <w:szCs w:val="17"/>
        </w:rPr>
      </w:pPr>
      <w:r w:rsidRPr="00846761">
        <w:rPr>
          <w:rFonts w:cs="Times New Roman"/>
          <w:sz w:val="17"/>
          <w:szCs w:val="17"/>
          <w:shd w:val="clear" w:color="auto" w:fill="FFFFFF"/>
          <w:lang w:val="en-US"/>
        </w:rPr>
        <w:t xml:space="preserve">Thangaraj, P. In Vitro Antioxidant Assays. In: </w:t>
      </w:r>
      <w:r w:rsidRPr="00846761">
        <w:rPr>
          <w:rFonts w:cs="Times New Roman"/>
          <w:i/>
          <w:sz w:val="17"/>
          <w:szCs w:val="17"/>
          <w:shd w:val="clear" w:color="auto" w:fill="FFFFFF"/>
          <w:lang w:val="en-US"/>
        </w:rPr>
        <w:t xml:space="preserve">Pharmacological Assays of Plant-Based Natural Products. </w:t>
      </w:r>
      <w:r w:rsidRPr="00846761">
        <w:rPr>
          <w:rFonts w:cs="Times New Roman"/>
          <w:i/>
          <w:sz w:val="17"/>
          <w:szCs w:val="17"/>
          <w:shd w:val="clear" w:color="auto" w:fill="FFFFFF"/>
        </w:rPr>
        <w:t>Progress in Drug Research</w:t>
      </w:r>
      <w:r w:rsidRPr="00846761">
        <w:rPr>
          <w:rFonts w:cs="Times New Roman"/>
          <w:sz w:val="17"/>
          <w:szCs w:val="17"/>
          <w:shd w:val="clear" w:color="auto" w:fill="FFFFFF"/>
        </w:rPr>
        <w:t>,</w:t>
      </w:r>
      <w:r w:rsidRPr="00846761">
        <w:rPr>
          <w:rFonts w:ascii="Roboto" w:hAnsi="Roboto"/>
          <w:color w:val="001D35"/>
          <w:shd w:val="clear" w:color="auto" w:fill="FFFFFF"/>
        </w:rPr>
        <w:t xml:space="preserve"> </w:t>
      </w:r>
      <w:r w:rsidRPr="00846761">
        <w:rPr>
          <w:rFonts w:cs="Times New Roman"/>
          <w:sz w:val="17"/>
          <w:szCs w:val="17"/>
          <w:shd w:val="clear" w:color="auto" w:fill="FFFFFF"/>
        </w:rPr>
        <w:t>Springer, Cham.</w:t>
      </w:r>
      <w:r w:rsidR="008C2B61">
        <w:rPr>
          <w:rFonts w:cs="Times New Roman"/>
          <w:sz w:val="17"/>
          <w:szCs w:val="17"/>
          <w:shd w:val="clear" w:color="auto" w:fill="FFFFFF"/>
        </w:rPr>
        <w:t xml:space="preserve"> </w:t>
      </w:r>
      <w:r w:rsidRPr="00846761">
        <w:rPr>
          <w:rFonts w:cs="Times New Roman"/>
          <w:b/>
          <w:sz w:val="17"/>
          <w:szCs w:val="17"/>
          <w:shd w:val="clear" w:color="auto" w:fill="FFFFFF"/>
        </w:rPr>
        <w:t>2016</w:t>
      </w:r>
      <w:r w:rsidRPr="00846761">
        <w:rPr>
          <w:rFonts w:cs="Times New Roman"/>
          <w:sz w:val="17"/>
          <w:szCs w:val="17"/>
          <w:shd w:val="clear" w:color="auto" w:fill="FFFFFF"/>
        </w:rPr>
        <w:t xml:space="preserve">, </w:t>
      </w:r>
      <w:r w:rsidRPr="00846761">
        <w:rPr>
          <w:rFonts w:cs="Times New Roman"/>
          <w:i/>
          <w:sz w:val="17"/>
          <w:szCs w:val="17"/>
          <w:shd w:val="clear" w:color="auto" w:fill="FFFFFF"/>
        </w:rPr>
        <w:t>71</w:t>
      </w:r>
      <w:r w:rsidRPr="00846761">
        <w:rPr>
          <w:rFonts w:cs="Times New Roman"/>
          <w:sz w:val="17"/>
          <w:szCs w:val="17"/>
          <w:shd w:val="clear" w:color="auto" w:fill="FFFFFF"/>
        </w:rPr>
        <w:t>. Pp.</w:t>
      </w:r>
      <w:r w:rsidR="008C2B61">
        <w:rPr>
          <w:rFonts w:cs="Times New Roman"/>
          <w:sz w:val="17"/>
          <w:szCs w:val="17"/>
          <w:shd w:val="clear" w:color="auto" w:fill="FFFFFF"/>
        </w:rPr>
        <w:t xml:space="preserve"> </w:t>
      </w:r>
      <w:r w:rsidRPr="00846761">
        <w:rPr>
          <w:rFonts w:cs="Times New Roman"/>
          <w:sz w:val="17"/>
          <w:szCs w:val="17"/>
          <w:shd w:val="clear" w:color="auto" w:fill="FFFFFF"/>
        </w:rPr>
        <w:t>57-72. DOI:</w:t>
      </w:r>
      <w:r w:rsidR="008C2B61">
        <w:rPr>
          <w:rFonts w:cs="Times New Roman"/>
          <w:sz w:val="17"/>
          <w:szCs w:val="17"/>
          <w:shd w:val="clear" w:color="auto" w:fill="FFFFFF"/>
        </w:rPr>
        <w:t xml:space="preserve"> </w:t>
      </w:r>
      <w:hyperlink r:id="rId35" w:tgtFrame="_blank" w:history="1">
        <w:r w:rsidRPr="00846761">
          <w:rPr>
            <w:rStyle w:val="Hipercze"/>
            <w:rFonts w:cs="Times New Roman"/>
            <w:color w:val="auto"/>
            <w:sz w:val="17"/>
            <w:szCs w:val="17"/>
            <w:u w:val="none"/>
            <w:bdr w:val="none" w:sz="0" w:space="0" w:color="auto" w:frame="1"/>
            <w:shd w:val="clear" w:color="auto" w:fill="FFFFFF"/>
          </w:rPr>
          <w:t>10.1007/978-3-319-26811-8</w:t>
        </w:r>
      </w:hyperlink>
    </w:p>
    <w:p w14:paraId="117C7CF0" w14:textId="7A8CB287" w:rsidR="00D837B5" w:rsidRPr="008C2B61" w:rsidRDefault="00D837B5" w:rsidP="00E540D1">
      <w:pPr>
        <w:pStyle w:val="Akapitzlist"/>
        <w:numPr>
          <w:ilvl w:val="0"/>
          <w:numId w:val="39"/>
        </w:numPr>
        <w:tabs>
          <w:tab w:val="left" w:pos="142"/>
        </w:tabs>
        <w:spacing w:before="91" w:line="276" w:lineRule="auto"/>
        <w:ind w:left="1032" w:hanging="340"/>
        <w:rPr>
          <w:rFonts w:cs="Times New Roman"/>
          <w:sz w:val="17"/>
          <w:szCs w:val="17"/>
          <w:lang w:val="en-US"/>
        </w:rPr>
      </w:pPr>
      <w:r w:rsidRPr="00846761">
        <w:rPr>
          <w:rFonts w:cs="Times New Roman"/>
          <w:color w:val="09090B"/>
          <w:sz w:val="17"/>
          <w:szCs w:val="17"/>
          <w:shd w:val="clear" w:color="auto" w:fill="FFFFFF"/>
          <w:lang w:val="en-US"/>
        </w:rPr>
        <w:t xml:space="preserve"> Dini, I.</w:t>
      </w:r>
      <w:r w:rsidR="008C2B61">
        <w:rPr>
          <w:rFonts w:cs="Times New Roman"/>
          <w:color w:val="09090B"/>
          <w:sz w:val="17"/>
          <w:szCs w:val="17"/>
          <w:shd w:val="clear" w:color="auto" w:fill="FFFFFF"/>
          <w:lang w:val="en-US"/>
        </w:rPr>
        <w:t>;</w:t>
      </w:r>
      <w:r w:rsidRPr="00846761">
        <w:rPr>
          <w:rFonts w:cs="Times New Roman"/>
          <w:color w:val="09090B"/>
          <w:sz w:val="17"/>
          <w:szCs w:val="17"/>
          <w:shd w:val="clear" w:color="auto" w:fill="FFFFFF"/>
          <w:lang w:val="en-US"/>
        </w:rPr>
        <w:t xml:space="preserve"> </w:t>
      </w:r>
      <w:r w:rsidR="008C2B61">
        <w:rPr>
          <w:rFonts w:cs="Times New Roman"/>
          <w:color w:val="09090B"/>
          <w:sz w:val="17"/>
          <w:szCs w:val="17"/>
          <w:shd w:val="clear" w:color="auto" w:fill="FFFFFF"/>
          <w:lang w:val="en-US"/>
        </w:rPr>
        <w:t>Laneri, S. T</w:t>
      </w:r>
      <w:r w:rsidRPr="00846761">
        <w:rPr>
          <w:rFonts w:cs="Times New Roman"/>
          <w:color w:val="09090B"/>
          <w:sz w:val="17"/>
          <w:szCs w:val="17"/>
          <w:shd w:val="clear" w:color="auto" w:fill="FFFFFF"/>
          <w:lang w:val="en-US"/>
        </w:rPr>
        <w:t xml:space="preserve">he New Challenge of Green Cosmetics: Natural Food Ingredients for Cosmetic Formulations. </w:t>
      </w:r>
      <w:r w:rsidRPr="008C2B61">
        <w:rPr>
          <w:rFonts w:cs="Times New Roman"/>
          <w:i/>
          <w:color w:val="09090B"/>
          <w:sz w:val="17"/>
          <w:szCs w:val="17"/>
          <w:shd w:val="clear" w:color="auto" w:fill="FFFFFF"/>
          <w:lang w:val="en-US"/>
        </w:rPr>
        <w:t>Molecules</w:t>
      </w:r>
      <w:r w:rsidRPr="008C2B61">
        <w:rPr>
          <w:rFonts w:cs="Times New Roman"/>
          <w:color w:val="09090B"/>
          <w:sz w:val="17"/>
          <w:szCs w:val="17"/>
          <w:shd w:val="clear" w:color="auto" w:fill="FFFFFF"/>
          <w:lang w:val="en-US"/>
        </w:rPr>
        <w:t xml:space="preserve"> </w:t>
      </w:r>
      <w:r w:rsidRPr="008C2B61">
        <w:rPr>
          <w:rFonts w:cs="Times New Roman"/>
          <w:b/>
          <w:color w:val="09090B"/>
          <w:sz w:val="17"/>
          <w:szCs w:val="17"/>
          <w:shd w:val="clear" w:color="auto" w:fill="FFFFFF"/>
          <w:lang w:val="en-US"/>
        </w:rPr>
        <w:t>2021</w:t>
      </w:r>
      <w:r w:rsidRPr="008C2B61">
        <w:rPr>
          <w:rFonts w:cs="Times New Roman"/>
          <w:color w:val="09090B"/>
          <w:sz w:val="17"/>
          <w:szCs w:val="17"/>
          <w:shd w:val="clear" w:color="auto" w:fill="FFFFFF"/>
          <w:lang w:val="en-US"/>
        </w:rPr>
        <w:t xml:space="preserve">, </w:t>
      </w:r>
      <w:r w:rsidRPr="008C2B61">
        <w:rPr>
          <w:rFonts w:cs="Times New Roman"/>
          <w:i/>
          <w:color w:val="09090B"/>
          <w:sz w:val="17"/>
          <w:szCs w:val="17"/>
          <w:shd w:val="clear" w:color="auto" w:fill="FFFFFF"/>
          <w:lang w:val="en-US"/>
        </w:rPr>
        <w:t>26(13)</w:t>
      </w:r>
      <w:r w:rsidRPr="008C2B61">
        <w:rPr>
          <w:rFonts w:cs="Times New Roman"/>
          <w:color w:val="09090B"/>
          <w:sz w:val="17"/>
          <w:szCs w:val="17"/>
          <w:shd w:val="clear" w:color="auto" w:fill="FFFFFF"/>
          <w:lang w:val="en-US"/>
        </w:rPr>
        <w:t xml:space="preserve">, </w:t>
      </w:r>
      <w:r w:rsidR="008C2B61">
        <w:rPr>
          <w:rFonts w:cs="Times New Roman"/>
          <w:color w:val="09090B"/>
          <w:sz w:val="17"/>
          <w:szCs w:val="17"/>
          <w:shd w:val="clear" w:color="auto" w:fill="FFFFFF"/>
          <w:lang w:val="en-US"/>
        </w:rPr>
        <w:t xml:space="preserve">Art. No: </w:t>
      </w:r>
      <w:r w:rsidRPr="008C2B61">
        <w:rPr>
          <w:rFonts w:cs="Times New Roman"/>
          <w:color w:val="09090B"/>
          <w:sz w:val="17"/>
          <w:szCs w:val="17"/>
          <w:shd w:val="clear" w:color="auto" w:fill="FFFFFF"/>
          <w:lang w:val="en-US"/>
        </w:rPr>
        <w:t>3921. DOI: 10.3390/molecules26133921</w:t>
      </w:r>
    </w:p>
    <w:p w14:paraId="6D88E571" w14:textId="02A9E21A" w:rsidR="00D837B5" w:rsidRPr="00F07922" w:rsidRDefault="00D837B5" w:rsidP="00E540D1">
      <w:pPr>
        <w:pStyle w:val="Akapitzlist"/>
        <w:numPr>
          <w:ilvl w:val="0"/>
          <w:numId w:val="39"/>
        </w:numPr>
        <w:spacing w:before="91" w:line="276" w:lineRule="auto"/>
        <w:ind w:left="1032" w:hanging="340"/>
        <w:rPr>
          <w:sz w:val="17"/>
          <w:szCs w:val="17"/>
          <w:lang w:val="en-GB"/>
        </w:rPr>
      </w:pPr>
      <w:r w:rsidRPr="001D3EA4">
        <w:rPr>
          <w:rFonts w:cs="Times New Roman"/>
          <w:color w:val="09090B"/>
          <w:spacing w:val="-2"/>
          <w:sz w:val="17"/>
          <w:szCs w:val="17"/>
          <w:shd w:val="clear" w:color="auto" w:fill="FFFFFF"/>
          <w:lang w:val="en-US"/>
        </w:rPr>
        <w:t>Gülçın, İ.</w:t>
      </w:r>
      <w:r w:rsidR="008C2B61" w:rsidRPr="001D3EA4">
        <w:rPr>
          <w:rFonts w:cs="Times New Roman"/>
          <w:color w:val="09090B"/>
          <w:spacing w:val="-2"/>
          <w:sz w:val="17"/>
          <w:szCs w:val="17"/>
          <w:shd w:val="clear" w:color="auto" w:fill="FFFFFF"/>
          <w:lang w:val="en-US"/>
        </w:rPr>
        <w:t>;</w:t>
      </w:r>
      <w:r w:rsidRPr="001D3EA4">
        <w:rPr>
          <w:rFonts w:cs="Times New Roman"/>
          <w:color w:val="09090B"/>
          <w:spacing w:val="-2"/>
          <w:sz w:val="17"/>
          <w:szCs w:val="17"/>
          <w:shd w:val="clear" w:color="auto" w:fill="FFFFFF"/>
          <w:lang w:val="en-US"/>
        </w:rPr>
        <w:t xml:space="preserve"> Alwasel, S. DPPH Radical Scavenging Assay.</w:t>
      </w:r>
      <w:r w:rsidRPr="00F07922">
        <w:rPr>
          <w:rFonts w:cs="Times New Roman"/>
          <w:color w:val="09090B"/>
          <w:sz w:val="17"/>
          <w:szCs w:val="17"/>
          <w:shd w:val="clear" w:color="auto" w:fill="FFFFFF"/>
          <w:lang w:val="en-US"/>
        </w:rPr>
        <w:t xml:space="preserve"> </w:t>
      </w:r>
      <w:r w:rsidRPr="00F07922">
        <w:rPr>
          <w:rFonts w:cs="Times New Roman"/>
          <w:i/>
          <w:color w:val="09090B"/>
          <w:sz w:val="17"/>
          <w:szCs w:val="17"/>
          <w:shd w:val="clear" w:color="auto" w:fill="FFFFFF"/>
          <w:lang w:val="en-US"/>
        </w:rPr>
        <w:t>Processes</w:t>
      </w:r>
      <w:r w:rsidRPr="00F07922">
        <w:rPr>
          <w:rFonts w:cs="Times New Roman"/>
          <w:color w:val="09090B"/>
          <w:sz w:val="17"/>
          <w:szCs w:val="17"/>
          <w:shd w:val="clear" w:color="auto" w:fill="FFFFFF"/>
          <w:lang w:val="en-US"/>
        </w:rPr>
        <w:t xml:space="preserve"> </w:t>
      </w:r>
      <w:r w:rsidRPr="00F07922">
        <w:rPr>
          <w:rFonts w:cs="Times New Roman"/>
          <w:b/>
          <w:color w:val="09090B"/>
          <w:sz w:val="17"/>
          <w:szCs w:val="17"/>
          <w:shd w:val="clear" w:color="auto" w:fill="FFFFFF"/>
          <w:lang w:val="en-US"/>
        </w:rPr>
        <w:t>2023</w:t>
      </w:r>
      <w:r w:rsidRPr="00F07922">
        <w:rPr>
          <w:rFonts w:cs="Times New Roman"/>
          <w:color w:val="09090B"/>
          <w:sz w:val="17"/>
          <w:szCs w:val="17"/>
          <w:shd w:val="clear" w:color="auto" w:fill="FFFFFF"/>
          <w:lang w:val="en-US"/>
        </w:rPr>
        <w:t xml:space="preserve">, </w:t>
      </w:r>
      <w:r w:rsidRPr="00F07922">
        <w:rPr>
          <w:rFonts w:cs="Times New Roman"/>
          <w:i/>
          <w:color w:val="09090B"/>
          <w:sz w:val="17"/>
          <w:szCs w:val="17"/>
          <w:shd w:val="clear" w:color="auto" w:fill="FFFFFF"/>
          <w:lang w:val="en-US"/>
        </w:rPr>
        <w:t>11(8)</w:t>
      </w:r>
      <w:r w:rsidRPr="00F07922">
        <w:rPr>
          <w:rFonts w:cs="Times New Roman"/>
          <w:color w:val="09090B"/>
          <w:sz w:val="17"/>
          <w:szCs w:val="17"/>
          <w:shd w:val="clear" w:color="auto" w:fill="FFFFFF"/>
          <w:lang w:val="en-US"/>
        </w:rPr>
        <w:t>,</w:t>
      </w:r>
      <w:r w:rsidR="008C2B61">
        <w:rPr>
          <w:rFonts w:cs="Times New Roman"/>
          <w:color w:val="09090B"/>
          <w:sz w:val="17"/>
          <w:szCs w:val="17"/>
          <w:shd w:val="clear" w:color="auto" w:fill="FFFFFF"/>
          <w:lang w:val="en-US"/>
        </w:rPr>
        <w:t xml:space="preserve"> Art. No: </w:t>
      </w:r>
      <w:r w:rsidRPr="00F07922">
        <w:rPr>
          <w:rFonts w:cs="Times New Roman"/>
          <w:color w:val="09090B"/>
          <w:sz w:val="17"/>
          <w:szCs w:val="17"/>
          <w:shd w:val="clear" w:color="auto" w:fill="FFFFFF"/>
          <w:lang w:val="en-US"/>
        </w:rPr>
        <w:t>2248. DOI: 10.3390/</w:t>
      </w:r>
      <w:r w:rsidR="001D3EA4">
        <w:rPr>
          <w:rFonts w:cs="Times New Roman"/>
          <w:color w:val="09090B"/>
          <w:sz w:val="17"/>
          <w:szCs w:val="17"/>
          <w:shd w:val="clear" w:color="auto" w:fill="FFFFFF"/>
          <w:lang w:val="en-US"/>
        </w:rPr>
        <w:t>‌</w:t>
      </w:r>
      <w:r w:rsidRPr="00F07922">
        <w:rPr>
          <w:rFonts w:cs="Times New Roman"/>
          <w:color w:val="09090B"/>
          <w:sz w:val="17"/>
          <w:szCs w:val="17"/>
          <w:shd w:val="clear" w:color="auto" w:fill="FFFFFF"/>
          <w:lang w:val="en-US"/>
        </w:rPr>
        <w:t>pr11082248</w:t>
      </w:r>
    </w:p>
    <w:sectPr w:rsidR="00D837B5" w:rsidRPr="00F07922" w:rsidSect="001F6DE6">
      <w:headerReference w:type="first" r:id="rId36"/>
      <w:footerReference w:type="first" r:id="rId37"/>
      <w:type w:val="continuous"/>
      <w:pgSz w:w="11910" w:h="16840"/>
      <w:pgMar w:top="840" w:right="1020" w:bottom="860" w:left="440" w:header="641" w:footer="567" w:gutter="0"/>
      <w:pgNumType w:fmt="numberInDash" w:start="127"/>
      <w:cols w:num="2" w:space="708" w:equalWidth="0">
        <w:col w:w="5259" w:space="40"/>
        <w:col w:w="5151"/>
      </w:cols>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B7253" w14:textId="77777777" w:rsidR="00205704" w:rsidRDefault="00205704">
      <w:r>
        <w:separator/>
      </w:r>
    </w:p>
  </w:endnote>
  <w:endnote w:type="continuationSeparator" w:id="0">
    <w:p w14:paraId="185ABF73" w14:textId="77777777" w:rsidR="00205704" w:rsidRDefault="00205704">
      <w:r>
        <w:continuationSeparator/>
      </w:r>
    </w:p>
  </w:endnote>
  <w:endnote w:type="continuationNotice" w:id="1">
    <w:p w14:paraId="099BAC49" w14:textId="77777777" w:rsidR="00205704" w:rsidRDefault="0020570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
    <w:altName w:val="Segoe UI Symbol"/>
    <w:charset w:val="01"/>
    <w:family w:val="auto"/>
    <w:pitch w:val="default"/>
  </w:font>
  <w:font w:name="Segoe UI">
    <w:panose1 w:val="020B0502040204020203"/>
    <w:charset w:val="00"/>
    <w:family w:val="swiss"/>
    <w:pitch w:val="variable"/>
    <w:sig w:usb0="E4002EFF" w:usb1="C000E47F" w:usb2="00000009" w:usb3="00000000" w:csb0="000001FF"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altName w:val="Apple SD Gothic Neo"/>
    <w:panose1 w:val="020B0503020000020004"/>
    <w:charset w:val="81"/>
    <w:family w:val="swiss"/>
    <w:pitch w:val="variable"/>
    <w:sig w:usb0="9000002F" w:usb1="29D77CFB" w:usb2="00000012" w:usb3="00000000" w:csb0="0008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BA156" w14:textId="77777777" w:rsidR="00C2386A" w:rsidRDefault="00C2386A" w:rsidP="00C94595">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42</w:t>
    </w:r>
    <w:r>
      <w:rPr>
        <w:rStyle w:val="Numerstrony"/>
      </w:rPr>
      <w:fldChar w:fldCharType="end"/>
    </w:r>
  </w:p>
  <w:p w14:paraId="1C292F98" w14:textId="77777777" w:rsidR="00C2386A" w:rsidRDefault="00C2386A" w:rsidP="00C94595">
    <w:pPr>
      <w:pStyle w:val="Stopka"/>
      <w:framePr w:wrap="none" w:vAnchor="text" w:hAnchor="margin" w:xAlign="center" w:y="1"/>
      <w:rPr>
        <w:rStyle w:val="Numerstrony"/>
      </w:rPr>
    </w:pPr>
    <w:r>
      <w:rPr>
        <w:rStyle w:val="Numerstrony"/>
      </w:rPr>
      <w:fldChar w:fldCharType="begin"/>
    </w:r>
    <w:r>
      <w:rPr>
        <w:rStyle w:val="Numerstrony"/>
      </w:rPr>
      <w:instrText xml:space="preserve"> PAGE </w:instrText>
    </w:r>
    <w:r>
      <w:rPr>
        <w:rStyle w:val="Numerstrony"/>
      </w:rPr>
      <w:fldChar w:fldCharType="separate"/>
    </w:r>
    <w:r>
      <w:rPr>
        <w:rStyle w:val="Numerstrony"/>
        <w:noProof/>
      </w:rPr>
      <w:t>42</w:t>
    </w:r>
    <w:r>
      <w:rPr>
        <w:rStyle w:val="Numerstrony"/>
      </w:rPr>
      <w:fldChar w:fldCharType="end"/>
    </w:r>
  </w:p>
  <w:p w14:paraId="73139B67" w14:textId="77777777" w:rsidR="00C2386A" w:rsidRDefault="00C2386A">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0589452"/>
      <w:docPartObj>
        <w:docPartGallery w:val="Page Numbers (Bottom of Page)"/>
        <w:docPartUnique/>
      </w:docPartObj>
    </w:sdtPr>
    <w:sdtEndPr>
      <w:rPr>
        <w:color w:val="FFFFFF" w:themeColor="background1"/>
      </w:rPr>
    </w:sdtEndPr>
    <w:sdtContent>
      <w:p w14:paraId="6AFA87E0" w14:textId="7ABD8B49" w:rsidR="00C2386A" w:rsidRPr="00365653" w:rsidRDefault="00C2386A" w:rsidP="00744DD3">
        <w:pPr>
          <w:pStyle w:val="Stopka"/>
          <w:spacing w:before="240"/>
          <w:jc w:val="center"/>
          <w:rPr>
            <w:color w:val="FFFFFF" w:themeColor="background1"/>
          </w:rPr>
        </w:pPr>
        <w:r w:rsidRPr="001F6DE6">
          <w:fldChar w:fldCharType="begin"/>
        </w:r>
        <w:r w:rsidRPr="001F6DE6">
          <w:instrText>PAGE   \* MERGEFORMAT</w:instrText>
        </w:r>
        <w:r w:rsidRPr="001F6DE6">
          <w:fldChar w:fldCharType="separate"/>
        </w:r>
        <w:r w:rsidR="001D3EA4" w:rsidRPr="001F6DE6">
          <w:rPr>
            <w:noProof/>
          </w:rPr>
          <w:t>- 21 -</w:t>
        </w:r>
        <w:r w:rsidRPr="001F6DE6">
          <w:fldChar w:fldCharType="end"/>
        </w:r>
      </w:p>
    </w:sdtContent>
  </w:sdt>
  <w:p w14:paraId="25EEE9B3" w14:textId="77777777" w:rsidR="00C2386A" w:rsidRDefault="00C2386A">
    <w:pPr>
      <w:pStyle w:val="Tekstpodstawowy"/>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3480"/>
      <w:gridCol w:w="3480"/>
      <w:gridCol w:w="3480"/>
    </w:tblGrid>
    <w:tr w:rsidR="00C2386A" w14:paraId="58372146" w14:textId="77777777" w:rsidTr="3620040A">
      <w:trPr>
        <w:trHeight w:val="300"/>
      </w:trPr>
      <w:tc>
        <w:tcPr>
          <w:tcW w:w="3480" w:type="dxa"/>
        </w:tcPr>
        <w:p w14:paraId="1CE9E4C5" w14:textId="77B8F84F" w:rsidR="00C2386A" w:rsidRPr="002A3AD5" w:rsidRDefault="00C2386A" w:rsidP="002A3AD5">
          <w:pPr>
            <w:pStyle w:val="Nagwek"/>
            <w:ind w:left="-115"/>
            <w:jc w:val="right"/>
            <w:rPr>
              <w:color w:val="808080" w:themeColor="background1" w:themeShade="80"/>
            </w:rPr>
          </w:pPr>
        </w:p>
      </w:tc>
      <w:tc>
        <w:tcPr>
          <w:tcW w:w="3480" w:type="dxa"/>
        </w:tcPr>
        <w:p w14:paraId="53FA289D" w14:textId="77777777" w:rsidR="00C2386A" w:rsidRDefault="00C2386A" w:rsidP="3620040A">
          <w:pPr>
            <w:pStyle w:val="Nagwek"/>
            <w:jc w:val="center"/>
          </w:pPr>
        </w:p>
      </w:tc>
      <w:tc>
        <w:tcPr>
          <w:tcW w:w="3480" w:type="dxa"/>
        </w:tcPr>
        <w:p w14:paraId="3EF50114" w14:textId="77777777" w:rsidR="00C2386A" w:rsidRDefault="00C2386A" w:rsidP="3620040A">
          <w:pPr>
            <w:pStyle w:val="Nagwek"/>
            <w:ind w:right="-115"/>
            <w:jc w:val="right"/>
          </w:pPr>
        </w:p>
      </w:tc>
    </w:tr>
  </w:tbl>
  <w:p w14:paraId="56045F6F" w14:textId="77777777" w:rsidR="00C2386A" w:rsidRDefault="00C2386A" w:rsidP="3620040A">
    <w:pPr>
      <w:pStyle w:val="Stopk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1620"/>
      <w:gridCol w:w="1620"/>
      <w:gridCol w:w="1620"/>
    </w:tblGrid>
    <w:tr w:rsidR="00C2386A" w14:paraId="632753F4" w14:textId="77777777" w:rsidTr="3620040A">
      <w:trPr>
        <w:trHeight w:val="300"/>
      </w:trPr>
      <w:tc>
        <w:tcPr>
          <w:tcW w:w="1620" w:type="dxa"/>
        </w:tcPr>
        <w:p w14:paraId="44C01E53" w14:textId="77777777" w:rsidR="00C2386A" w:rsidRDefault="00C2386A" w:rsidP="3620040A">
          <w:pPr>
            <w:pStyle w:val="Nagwek"/>
            <w:ind w:left="-115"/>
          </w:pPr>
        </w:p>
      </w:tc>
      <w:tc>
        <w:tcPr>
          <w:tcW w:w="1620" w:type="dxa"/>
        </w:tcPr>
        <w:p w14:paraId="195825F4" w14:textId="77777777" w:rsidR="00C2386A" w:rsidRDefault="00C2386A" w:rsidP="3620040A">
          <w:pPr>
            <w:pStyle w:val="Nagwek"/>
            <w:jc w:val="center"/>
          </w:pPr>
        </w:p>
      </w:tc>
      <w:tc>
        <w:tcPr>
          <w:tcW w:w="1620" w:type="dxa"/>
        </w:tcPr>
        <w:p w14:paraId="65B4C646" w14:textId="77777777" w:rsidR="00C2386A" w:rsidRDefault="00C2386A" w:rsidP="3620040A">
          <w:pPr>
            <w:pStyle w:val="Nagwek"/>
            <w:ind w:right="-115"/>
            <w:jc w:val="right"/>
          </w:pPr>
        </w:p>
      </w:tc>
    </w:tr>
  </w:tbl>
  <w:p w14:paraId="76CCA063" w14:textId="77777777" w:rsidR="00C2386A" w:rsidRDefault="00C2386A" w:rsidP="3620040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18FCC" w14:textId="77777777" w:rsidR="00205704" w:rsidRDefault="00205704">
      <w:r>
        <w:separator/>
      </w:r>
    </w:p>
  </w:footnote>
  <w:footnote w:type="continuationSeparator" w:id="0">
    <w:p w14:paraId="05A88237" w14:textId="77777777" w:rsidR="00205704" w:rsidRDefault="00205704">
      <w:r>
        <w:continuationSeparator/>
      </w:r>
    </w:p>
  </w:footnote>
  <w:footnote w:type="continuationNotice" w:id="1">
    <w:p w14:paraId="634F6A1E" w14:textId="77777777" w:rsidR="00205704" w:rsidRDefault="0020570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1503B" w14:textId="40A2D2EB" w:rsidR="00C2386A" w:rsidRPr="00E00AFA" w:rsidRDefault="00C2386A" w:rsidP="3620040A">
    <w:pPr>
      <w:pStyle w:val="Nagwek"/>
      <w:rPr>
        <w:i/>
        <w:iCs/>
        <w:sz w:val="16"/>
        <w:szCs w:val="16"/>
        <w:lang w:val="en-US"/>
      </w:rPr>
    </w:pPr>
    <w:r w:rsidRPr="3620040A">
      <w:rPr>
        <w:i/>
        <w:iCs/>
        <w:sz w:val="16"/>
        <w:szCs w:val="16"/>
        <w:lang w:val="en-US"/>
      </w:rPr>
      <w:t xml:space="preserve">Prospects in Pharmaceutical Sciences, </w:t>
    </w:r>
    <w:r w:rsidR="001F6DE6">
      <w:rPr>
        <w:i/>
        <w:iCs/>
        <w:sz w:val="16"/>
        <w:szCs w:val="16"/>
        <w:lang w:val="en-US"/>
      </w:rPr>
      <w:t>23(4), 127-133</w:t>
    </w:r>
    <w:r w:rsidRPr="3620040A">
      <w:rPr>
        <w:i/>
        <w:iCs/>
        <w:sz w:val="16"/>
        <w:szCs w:val="16"/>
        <w:lang w:val="en-US"/>
      </w:rPr>
      <w:t>. https://doi.org/10.56</w:t>
    </w:r>
    <w:r>
      <w:rPr>
        <w:i/>
        <w:iCs/>
        <w:sz w:val="16"/>
        <w:szCs w:val="16"/>
        <w:lang w:val="en-US"/>
      </w:rPr>
      <w:t>782</w:t>
    </w:r>
    <w:r w:rsidRPr="3620040A">
      <w:rPr>
        <w:i/>
        <w:iCs/>
        <w:sz w:val="16"/>
        <w:szCs w:val="16"/>
        <w:lang w:val="en-US"/>
      </w:rPr>
      <w:t>/pps.</w:t>
    </w:r>
    <w:r>
      <w:rPr>
        <w:i/>
        <w:iCs/>
        <w:sz w:val="16"/>
        <w:szCs w:val="16"/>
        <w:lang w:val="en-US"/>
      </w:rPr>
      <w:t>415</w:t>
    </w:r>
  </w:p>
  <w:p w14:paraId="201FA2C7" w14:textId="77777777" w:rsidR="00C2386A" w:rsidRPr="00E00AFA" w:rsidRDefault="00C2386A">
    <w:pPr>
      <w:pStyle w:val="Nagwek"/>
      <w:rPr>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3480"/>
      <w:gridCol w:w="3480"/>
      <w:gridCol w:w="3480"/>
    </w:tblGrid>
    <w:tr w:rsidR="00C2386A" w14:paraId="1EDF9AD8" w14:textId="77777777" w:rsidTr="3620040A">
      <w:trPr>
        <w:trHeight w:val="300"/>
      </w:trPr>
      <w:tc>
        <w:tcPr>
          <w:tcW w:w="3480" w:type="dxa"/>
        </w:tcPr>
        <w:p w14:paraId="5BCDF96F" w14:textId="77777777" w:rsidR="00C2386A" w:rsidRDefault="00C2386A" w:rsidP="3620040A">
          <w:pPr>
            <w:pStyle w:val="Nagwek"/>
            <w:ind w:left="-115"/>
          </w:pPr>
        </w:p>
      </w:tc>
      <w:tc>
        <w:tcPr>
          <w:tcW w:w="3480" w:type="dxa"/>
        </w:tcPr>
        <w:p w14:paraId="07E6FEE1" w14:textId="77777777" w:rsidR="00C2386A" w:rsidRDefault="00C2386A" w:rsidP="3620040A">
          <w:pPr>
            <w:pStyle w:val="Nagwek"/>
            <w:jc w:val="center"/>
          </w:pPr>
        </w:p>
      </w:tc>
      <w:tc>
        <w:tcPr>
          <w:tcW w:w="3480" w:type="dxa"/>
        </w:tcPr>
        <w:p w14:paraId="43CCB243" w14:textId="77777777" w:rsidR="00C2386A" w:rsidRDefault="00C2386A" w:rsidP="3620040A">
          <w:pPr>
            <w:pStyle w:val="Nagwek"/>
            <w:ind w:right="-115"/>
            <w:jc w:val="right"/>
          </w:pPr>
        </w:p>
      </w:tc>
    </w:tr>
  </w:tbl>
  <w:p w14:paraId="03441688" w14:textId="77777777" w:rsidR="00C2386A" w:rsidRDefault="00C2386A" w:rsidP="3620040A">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bidiVisual/>
      <w:tblW w:w="0" w:type="auto"/>
      <w:tblLayout w:type="fixed"/>
      <w:tblLook w:val="06A0" w:firstRow="1" w:lastRow="0" w:firstColumn="1" w:lastColumn="0" w:noHBand="1" w:noVBand="1"/>
    </w:tblPr>
    <w:tblGrid>
      <w:gridCol w:w="1620"/>
      <w:gridCol w:w="1620"/>
      <w:gridCol w:w="1620"/>
    </w:tblGrid>
    <w:tr w:rsidR="00C2386A" w14:paraId="1E6921E7" w14:textId="77777777" w:rsidTr="3620040A">
      <w:trPr>
        <w:trHeight w:val="300"/>
      </w:trPr>
      <w:tc>
        <w:tcPr>
          <w:tcW w:w="1620" w:type="dxa"/>
        </w:tcPr>
        <w:p w14:paraId="78E849C1" w14:textId="77777777" w:rsidR="00C2386A" w:rsidRDefault="00C2386A" w:rsidP="3620040A">
          <w:pPr>
            <w:pStyle w:val="Nagwek"/>
            <w:ind w:left="-115"/>
          </w:pPr>
        </w:p>
      </w:tc>
      <w:tc>
        <w:tcPr>
          <w:tcW w:w="1620" w:type="dxa"/>
        </w:tcPr>
        <w:p w14:paraId="0262772A" w14:textId="77777777" w:rsidR="00C2386A" w:rsidRDefault="00C2386A" w:rsidP="3620040A">
          <w:pPr>
            <w:pStyle w:val="Nagwek"/>
            <w:jc w:val="center"/>
          </w:pPr>
        </w:p>
      </w:tc>
      <w:tc>
        <w:tcPr>
          <w:tcW w:w="1620" w:type="dxa"/>
        </w:tcPr>
        <w:p w14:paraId="168243A0" w14:textId="77777777" w:rsidR="00C2386A" w:rsidRDefault="00C2386A" w:rsidP="3620040A">
          <w:pPr>
            <w:pStyle w:val="Nagwek"/>
            <w:ind w:right="-115"/>
            <w:jc w:val="right"/>
          </w:pPr>
        </w:p>
      </w:tc>
    </w:tr>
  </w:tbl>
  <w:p w14:paraId="42465E0E" w14:textId="77777777" w:rsidR="00C2386A" w:rsidRDefault="00C2386A" w:rsidP="3620040A">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4150001"/>
    <w:lvl w:ilvl="0">
      <w:start w:val="1"/>
      <w:numFmt w:val="bullet"/>
      <w:lvlText w:val=""/>
      <w:lvlJc w:val="left"/>
      <w:pPr>
        <w:ind w:left="720" w:hanging="360"/>
      </w:pPr>
      <w:rPr>
        <w:rFonts w:ascii="Symbol" w:hAnsi="Symbol" w:hint="default"/>
        <w:sz w:val="20"/>
        <w:szCs w:val="20"/>
      </w:rPr>
    </w:lvl>
  </w:abstractNum>
  <w:abstractNum w:abstractNumId="2" w15:restartNumberingAfterBreak="0">
    <w:nsid w:val="00000003"/>
    <w:multiLevelType w:val="singleLevel"/>
    <w:tmpl w:val="2228D064"/>
    <w:lvl w:ilvl="0">
      <w:start w:val="1"/>
      <w:numFmt w:val="lowerLetter"/>
      <w:lvlText w:val="%1)"/>
      <w:lvlJc w:val="left"/>
      <w:pPr>
        <w:ind w:left="720" w:hanging="360"/>
      </w:pPr>
      <w:rPr>
        <w:rFonts w:hint="default"/>
        <w:sz w:val="17"/>
        <w:szCs w:val="17"/>
      </w:rPr>
    </w:lvl>
  </w:abstractNum>
  <w:abstractNum w:abstractNumId="3" w15:restartNumberingAfterBreak="0">
    <w:nsid w:val="021100FE"/>
    <w:multiLevelType w:val="hybridMultilevel"/>
    <w:tmpl w:val="4ED22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2825EE"/>
    <w:multiLevelType w:val="hybridMultilevel"/>
    <w:tmpl w:val="AB36DC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AC547CA"/>
    <w:multiLevelType w:val="hybridMultilevel"/>
    <w:tmpl w:val="16A04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CA24CA"/>
    <w:multiLevelType w:val="hybridMultilevel"/>
    <w:tmpl w:val="27763548"/>
    <w:lvl w:ilvl="0" w:tplc="CDCEE7DA">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DDE36E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ED41514"/>
    <w:multiLevelType w:val="hybridMultilevel"/>
    <w:tmpl w:val="8B9C72EA"/>
    <w:lvl w:ilvl="0" w:tplc="CDCEE7DA">
      <w:start w:val="1"/>
      <w:numFmt w:val="decimal"/>
      <w:lvlText w:val="%1."/>
      <w:lvlJc w:val="left"/>
      <w:pPr>
        <w:ind w:left="1429"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06F3189"/>
    <w:multiLevelType w:val="hybridMultilevel"/>
    <w:tmpl w:val="23F25180"/>
    <w:lvl w:ilvl="0" w:tplc="EEB42288">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C47A73"/>
    <w:multiLevelType w:val="hybridMultilevel"/>
    <w:tmpl w:val="B66CD3F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B468F5"/>
    <w:multiLevelType w:val="hybridMultilevel"/>
    <w:tmpl w:val="551C9AE8"/>
    <w:lvl w:ilvl="0" w:tplc="E264CA32">
      <w:start w:val="1"/>
      <w:numFmt w:val="bullet"/>
      <w:lvlRestart w:val="0"/>
      <w:pStyle w:val="MDPI38bullet"/>
      <w:lvlText w:val=""/>
      <w:lvlJc w:val="left"/>
      <w:pPr>
        <w:ind w:left="3033" w:hanging="425"/>
      </w:pPr>
      <w:rPr>
        <w:rFonts w:ascii="Symbol" w:hAnsi="Symbol" w:hint="default"/>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52085B"/>
    <w:multiLevelType w:val="hybridMultilevel"/>
    <w:tmpl w:val="77E02BF6"/>
    <w:lvl w:ilvl="0" w:tplc="664029F2">
      <w:start w:val="1"/>
      <w:numFmt w:val="decimal"/>
      <w:lvlRestart w:val="0"/>
      <w:pStyle w:val="MDPI71FootNotes"/>
      <w:lvlText w:val="%1."/>
      <w:lvlJc w:val="left"/>
      <w:pPr>
        <w:ind w:left="425" w:hanging="425"/>
      </w:pPr>
      <w:rPr>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99F1AB7"/>
    <w:multiLevelType w:val="multilevel"/>
    <w:tmpl w:val="3A64A1EA"/>
    <w:lvl w:ilvl="0">
      <w:start w:val="1"/>
      <w:numFmt w:val="decimal"/>
      <w:pStyle w:val="Rozdzia"/>
      <w:lvlText w:val="%1."/>
      <w:lvlJc w:val="left"/>
      <w:pPr>
        <w:ind w:left="906" w:hanging="214"/>
        <w:jc w:val="right"/>
      </w:pPr>
      <w:rPr>
        <w:rFonts w:ascii="Trebuchet MS" w:eastAsia="Trebuchet MS" w:hAnsi="Trebuchet MS" w:cs="Trebuchet MS" w:hint="default"/>
        <w:b/>
        <w:bCs/>
        <w:i w:val="0"/>
        <w:iCs w:val="0"/>
        <w:w w:val="100"/>
        <w:sz w:val="17"/>
        <w:szCs w:val="17"/>
        <w:lang w:val="pl-PL" w:eastAsia="en-US" w:bidi="ar-SA"/>
      </w:rPr>
    </w:lvl>
    <w:lvl w:ilvl="1">
      <w:start w:val="1"/>
      <w:numFmt w:val="decimal"/>
      <w:lvlText w:val="%1.%2."/>
      <w:lvlJc w:val="left"/>
      <w:pPr>
        <w:ind w:left="377" w:hanging="377"/>
        <w:jc w:val="right"/>
      </w:pPr>
      <w:rPr>
        <w:rFonts w:ascii="Trebuchet MS" w:eastAsia="Trebuchet MS" w:hAnsi="Trebuchet MS" w:cs="Trebuchet MS" w:hint="default"/>
        <w:b/>
        <w:bCs/>
        <w:i w:val="0"/>
        <w:iCs w:val="0"/>
        <w:spacing w:val="-1"/>
        <w:w w:val="100"/>
        <w:sz w:val="17"/>
        <w:szCs w:val="17"/>
        <w:lang w:val="pl-PL" w:eastAsia="en-US" w:bidi="ar-SA"/>
      </w:rPr>
    </w:lvl>
    <w:lvl w:ilvl="2">
      <w:start w:val="1"/>
      <w:numFmt w:val="decimal"/>
      <w:lvlText w:val="%1.%2.%3."/>
      <w:lvlJc w:val="left"/>
      <w:pPr>
        <w:ind w:left="1008" w:hanging="540"/>
        <w:jc w:val="right"/>
      </w:pPr>
      <w:rPr>
        <w:rFonts w:ascii="Trebuchet MS" w:eastAsia="Trebuchet MS" w:hAnsi="Trebuchet MS" w:cs="Trebuchet MS" w:hint="default"/>
        <w:b/>
        <w:bCs/>
        <w:i w:val="0"/>
        <w:iCs w:val="0"/>
        <w:spacing w:val="-1"/>
        <w:w w:val="100"/>
        <w:sz w:val="17"/>
        <w:szCs w:val="17"/>
        <w:lang w:val="pl-PL" w:eastAsia="en-US" w:bidi="ar-SA"/>
      </w:rPr>
    </w:lvl>
    <w:lvl w:ilvl="3">
      <w:numFmt w:val="bullet"/>
      <w:lvlText w:val="•"/>
      <w:lvlJc w:val="left"/>
      <w:pPr>
        <w:ind w:left="1000" w:hanging="540"/>
      </w:pPr>
      <w:rPr>
        <w:rFonts w:hint="default"/>
        <w:lang w:val="pl-PL" w:eastAsia="en-US" w:bidi="ar-SA"/>
      </w:rPr>
    </w:lvl>
    <w:lvl w:ilvl="4">
      <w:numFmt w:val="bullet"/>
      <w:lvlText w:val="•"/>
      <w:lvlJc w:val="left"/>
      <w:pPr>
        <w:ind w:left="1060" w:hanging="540"/>
      </w:pPr>
      <w:rPr>
        <w:rFonts w:hint="default"/>
        <w:lang w:val="pl-PL" w:eastAsia="en-US" w:bidi="ar-SA"/>
      </w:rPr>
    </w:lvl>
    <w:lvl w:ilvl="5">
      <w:numFmt w:val="bullet"/>
      <w:lvlText w:val="•"/>
      <w:lvlJc w:val="left"/>
      <w:pPr>
        <w:ind w:left="1240" w:hanging="540"/>
      </w:pPr>
      <w:rPr>
        <w:rFonts w:hint="default"/>
        <w:lang w:val="pl-PL" w:eastAsia="en-US" w:bidi="ar-SA"/>
      </w:rPr>
    </w:lvl>
    <w:lvl w:ilvl="6">
      <w:numFmt w:val="bullet"/>
      <w:lvlText w:val="•"/>
      <w:lvlJc w:val="left"/>
      <w:pPr>
        <w:ind w:left="983" w:hanging="540"/>
      </w:pPr>
      <w:rPr>
        <w:rFonts w:hint="default"/>
        <w:lang w:val="pl-PL" w:eastAsia="en-US" w:bidi="ar-SA"/>
      </w:rPr>
    </w:lvl>
    <w:lvl w:ilvl="7">
      <w:numFmt w:val="bullet"/>
      <w:lvlText w:val="•"/>
      <w:lvlJc w:val="left"/>
      <w:pPr>
        <w:ind w:left="727" w:hanging="540"/>
      </w:pPr>
      <w:rPr>
        <w:rFonts w:hint="default"/>
        <w:lang w:val="pl-PL" w:eastAsia="en-US" w:bidi="ar-SA"/>
      </w:rPr>
    </w:lvl>
    <w:lvl w:ilvl="8">
      <w:numFmt w:val="bullet"/>
      <w:lvlText w:val="•"/>
      <w:lvlJc w:val="left"/>
      <w:pPr>
        <w:ind w:left="471" w:hanging="540"/>
      </w:pPr>
      <w:rPr>
        <w:rFonts w:hint="default"/>
        <w:lang w:val="pl-PL" w:eastAsia="en-US" w:bidi="ar-SA"/>
      </w:rPr>
    </w:lvl>
  </w:abstractNum>
  <w:abstractNum w:abstractNumId="14" w15:restartNumberingAfterBreak="0">
    <w:nsid w:val="1BAA0F54"/>
    <w:multiLevelType w:val="hybridMultilevel"/>
    <w:tmpl w:val="6B169D54"/>
    <w:lvl w:ilvl="0" w:tplc="CDCEE7DA">
      <w:start w:val="1"/>
      <w:numFmt w:val="decimal"/>
      <w:lvlText w:val="%1."/>
      <w:lvlJc w:val="left"/>
      <w:pPr>
        <w:ind w:left="1429"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E0C6F5D"/>
    <w:multiLevelType w:val="hybridMultilevel"/>
    <w:tmpl w:val="8BFE0D56"/>
    <w:lvl w:ilvl="0" w:tplc="CCCE9BD4">
      <w:start w:val="1"/>
      <w:numFmt w:val="bullet"/>
      <w:lvlRestart w:val="0"/>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6" w15:restartNumberingAfterBreak="0">
    <w:nsid w:val="1EA30FB1"/>
    <w:multiLevelType w:val="multilevel"/>
    <w:tmpl w:val="457887CA"/>
    <w:styleLink w:val="Biecalista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208C58A7"/>
    <w:multiLevelType w:val="hybridMultilevel"/>
    <w:tmpl w:val="9438D5FC"/>
    <w:lvl w:ilvl="0" w:tplc="D1123EB4">
      <w:start w:val="1"/>
      <w:numFmt w:val="decimal"/>
      <w:lvlText w:val="%1."/>
      <w:lvlJc w:val="left"/>
      <w:pPr>
        <w:ind w:left="976" w:hanging="284"/>
        <w:jc w:val="right"/>
      </w:pPr>
      <w:rPr>
        <w:rFonts w:ascii="Trebuchet MS" w:eastAsia="Trebuchet MS" w:hAnsi="Trebuchet MS" w:cs="Trebuchet MS" w:hint="default"/>
        <w:b w:val="0"/>
        <w:bCs w:val="0"/>
        <w:i w:val="0"/>
        <w:iCs w:val="0"/>
        <w:spacing w:val="-1"/>
        <w:w w:val="99"/>
        <w:sz w:val="14"/>
        <w:szCs w:val="14"/>
        <w:lang w:val="pl-PL" w:eastAsia="en-US" w:bidi="ar-SA"/>
      </w:rPr>
    </w:lvl>
    <w:lvl w:ilvl="1" w:tplc="E47C2EA8">
      <w:numFmt w:val="bullet"/>
      <w:pStyle w:val="Nagwek2"/>
      <w:lvlText w:val="•"/>
      <w:lvlJc w:val="left"/>
      <w:pPr>
        <w:ind w:left="1407" w:hanging="284"/>
      </w:pPr>
      <w:rPr>
        <w:rFonts w:hint="default"/>
        <w:lang w:val="pl-PL" w:eastAsia="en-US" w:bidi="ar-SA"/>
      </w:rPr>
    </w:lvl>
    <w:lvl w:ilvl="2" w:tplc="4AD2D84C">
      <w:numFmt w:val="bullet"/>
      <w:pStyle w:val="Nagwek3"/>
      <w:lvlText w:val="•"/>
      <w:lvlJc w:val="left"/>
      <w:pPr>
        <w:ind w:left="1835" w:hanging="284"/>
      </w:pPr>
      <w:rPr>
        <w:rFonts w:hint="default"/>
        <w:lang w:val="pl-PL" w:eastAsia="en-US" w:bidi="ar-SA"/>
      </w:rPr>
    </w:lvl>
    <w:lvl w:ilvl="3" w:tplc="7E425202">
      <w:numFmt w:val="bullet"/>
      <w:lvlText w:val="•"/>
      <w:lvlJc w:val="left"/>
      <w:pPr>
        <w:ind w:left="2263" w:hanging="284"/>
      </w:pPr>
      <w:rPr>
        <w:rFonts w:hint="default"/>
        <w:lang w:val="pl-PL" w:eastAsia="en-US" w:bidi="ar-SA"/>
      </w:rPr>
    </w:lvl>
    <w:lvl w:ilvl="4" w:tplc="78A61CAC">
      <w:numFmt w:val="bullet"/>
      <w:lvlText w:val="•"/>
      <w:lvlJc w:val="left"/>
      <w:pPr>
        <w:ind w:left="2691" w:hanging="284"/>
      </w:pPr>
      <w:rPr>
        <w:rFonts w:hint="default"/>
        <w:lang w:val="pl-PL" w:eastAsia="en-US" w:bidi="ar-SA"/>
      </w:rPr>
    </w:lvl>
    <w:lvl w:ilvl="5" w:tplc="5A6C410E">
      <w:numFmt w:val="bullet"/>
      <w:lvlText w:val="•"/>
      <w:lvlJc w:val="left"/>
      <w:pPr>
        <w:ind w:left="3119" w:hanging="284"/>
      </w:pPr>
      <w:rPr>
        <w:rFonts w:hint="default"/>
        <w:lang w:val="pl-PL" w:eastAsia="en-US" w:bidi="ar-SA"/>
      </w:rPr>
    </w:lvl>
    <w:lvl w:ilvl="6" w:tplc="332A3E26">
      <w:numFmt w:val="bullet"/>
      <w:lvlText w:val="•"/>
      <w:lvlJc w:val="left"/>
      <w:pPr>
        <w:ind w:left="3547" w:hanging="284"/>
      </w:pPr>
      <w:rPr>
        <w:rFonts w:hint="default"/>
        <w:lang w:val="pl-PL" w:eastAsia="en-US" w:bidi="ar-SA"/>
      </w:rPr>
    </w:lvl>
    <w:lvl w:ilvl="7" w:tplc="AFE8D272">
      <w:numFmt w:val="bullet"/>
      <w:lvlText w:val="•"/>
      <w:lvlJc w:val="left"/>
      <w:pPr>
        <w:ind w:left="3975" w:hanging="284"/>
      </w:pPr>
      <w:rPr>
        <w:rFonts w:hint="default"/>
        <w:lang w:val="pl-PL" w:eastAsia="en-US" w:bidi="ar-SA"/>
      </w:rPr>
    </w:lvl>
    <w:lvl w:ilvl="8" w:tplc="19E84F84">
      <w:numFmt w:val="bullet"/>
      <w:lvlText w:val="•"/>
      <w:lvlJc w:val="left"/>
      <w:pPr>
        <w:ind w:left="4403" w:hanging="284"/>
      </w:pPr>
      <w:rPr>
        <w:rFonts w:hint="default"/>
        <w:lang w:val="pl-PL" w:eastAsia="en-US" w:bidi="ar-SA"/>
      </w:rPr>
    </w:lvl>
  </w:abstractNum>
  <w:abstractNum w:abstractNumId="18"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20"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A65560"/>
    <w:multiLevelType w:val="hybridMultilevel"/>
    <w:tmpl w:val="1D40656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4E33270"/>
    <w:multiLevelType w:val="hybridMultilevel"/>
    <w:tmpl w:val="4D66B822"/>
    <w:lvl w:ilvl="0" w:tplc="A7FC0654">
      <w:numFmt w:val="bullet"/>
      <w:lvlText w:val="–"/>
      <w:lvlJc w:val="left"/>
      <w:pPr>
        <w:ind w:left="467" w:hanging="140"/>
      </w:pPr>
      <w:rPr>
        <w:rFonts w:ascii="Trebuchet MS" w:eastAsia="Trebuchet MS" w:hAnsi="Trebuchet MS" w:cs="Trebuchet MS" w:hint="default"/>
        <w:b w:val="0"/>
        <w:bCs w:val="0"/>
        <w:i w:val="0"/>
        <w:iCs w:val="0"/>
        <w:w w:val="100"/>
        <w:sz w:val="17"/>
        <w:szCs w:val="17"/>
        <w:lang w:val="pl-PL" w:eastAsia="en-US" w:bidi="ar-SA"/>
      </w:rPr>
    </w:lvl>
    <w:lvl w:ilvl="1" w:tplc="371460F2">
      <w:numFmt w:val="bullet"/>
      <w:lvlText w:val="•"/>
      <w:lvlJc w:val="left"/>
      <w:pPr>
        <w:ind w:left="928" w:hanging="140"/>
      </w:pPr>
      <w:rPr>
        <w:rFonts w:hint="default"/>
        <w:lang w:val="pl-PL" w:eastAsia="en-US" w:bidi="ar-SA"/>
      </w:rPr>
    </w:lvl>
    <w:lvl w:ilvl="2" w:tplc="B38E0712">
      <w:numFmt w:val="bullet"/>
      <w:lvlText w:val="•"/>
      <w:lvlJc w:val="left"/>
      <w:pPr>
        <w:ind w:left="1397" w:hanging="140"/>
      </w:pPr>
      <w:rPr>
        <w:rFonts w:hint="default"/>
        <w:lang w:val="pl-PL" w:eastAsia="en-US" w:bidi="ar-SA"/>
      </w:rPr>
    </w:lvl>
    <w:lvl w:ilvl="3" w:tplc="9DA40518">
      <w:numFmt w:val="bullet"/>
      <w:lvlText w:val="•"/>
      <w:lvlJc w:val="left"/>
      <w:pPr>
        <w:ind w:left="1866" w:hanging="140"/>
      </w:pPr>
      <w:rPr>
        <w:rFonts w:hint="default"/>
        <w:lang w:val="pl-PL" w:eastAsia="en-US" w:bidi="ar-SA"/>
      </w:rPr>
    </w:lvl>
    <w:lvl w:ilvl="4" w:tplc="DB7E0A6E">
      <w:numFmt w:val="bullet"/>
      <w:lvlText w:val="•"/>
      <w:lvlJc w:val="left"/>
      <w:pPr>
        <w:ind w:left="2334" w:hanging="140"/>
      </w:pPr>
      <w:rPr>
        <w:rFonts w:hint="default"/>
        <w:lang w:val="pl-PL" w:eastAsia="en-US" w:bidi="ar-SA"/>
      </w:rPr>
    </w:lvl>
    <w:lvl w:ilvl="5" w:tplc="6506FA64">
      <w:numFmt w:val="bullet"/>
      <w:lvlText w:val="•"/>
      <w:lvlJc w:val="left"/>
      <w:pPr>
        <w:ind w:left="2803" w:hanging="140"/>
      </w:pPr>
      <w:rPr>
        <w:rFonts w:hint="default"/>
        <w:lang w:val="pl-PL" w:eastAsia="en-US" w:bidi="ar-SA"/>
      </w:rPr>
    </w:lvl>
    <w:lvl w:ilvl="6" w:tplc="87C86A8C">
      <w:numFmt w:val="bullet"/>
      <w:lvlText w:val="•"/>
      <w:lvlJc w:val="left"/>
      <w:pPr>
        <w:ind w:left="3272" w:hanging="140"/>
      </w:pPr>
      <w:rPr>
        <w:rFonts w:hint="default"/>
        <w:lang w:val="pl-PL" w:eastAsia="en-US" w:bidi="ar-SA"/>
      </w:rPr>
    </w:lvl>
    <w:lvl w:ilvl="7" w:tplc="1B029948">
      <w:numFmt w:val="bullet"/>
      <w:lvlText w:val="•"/>
      <w:lvlJc w:val="left"/>
      <w:pPr>
        <w:ind w:left="3740" w:hanging="140"/>
      </w:pPr>
      <w:rPr>
        <w:rFonts w:hint="default"/>
        <w:lang w:val="pl-PL" w:eastAsia="en-US" w:bidi="ar-SA"/>
      </w:rPr>
    </w:lvl>
    <w:lvl w:ilvl="8" w:tplc="FAE262C0">
      <w:numFmt w:val="bullet"/>
      <w:lvlText w:val="•"/>
      <w:lvlJc w:val="left"/>
      <w:pPr>
        <w:ind w:left="4209" w:hanging="140"/>
      </w:pPr>
      <w:rPr>
        <w:rFonts w:hint="default"/>
        <w:lang w:val="pl-PL" w:eastAsia="en-US" w:bidi="ar-SA"/>
      </w:rPr>
    </w:lvl>
  </w:abstractNum>
  <w:abstractNum w:abstractNumId="23"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24" w15:restartNumberingAfterBreak="0">
    <w:nsid w:val="37D64FE0"/>
    <w:multiLevelType w:val="hybridMultilevel"/>
    <w:tmpl w:val="9D7C45C6"/>
    <w:lvl w:ilvl="0" w:tplc="2FB0D8C8">
      <w:start w:val="1"/>
      <w:numFmt w:val="decimal"/>
      <w:lvlText w:val="%1."/>
      <w:lvlJc w:val="left"/>
      <w:pPr>
        <w:ind w:left="720" w:hanging="360"/>
      </w:pPr>
      <w:rPr>
        <w:rFonts w:hint="default"/>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0E5D5B"/>
    <w:multiLevelType w:val="multilevel"/>
    <w:tmpl w:val="91CA8574"/>
    <w:lvl w:ilvl="0">
      <w:start w:val="4"/>
      <w:numFmt w:val="decimal"/>
      <w:lvlText w:val="%1"/>
      <w:lvlJc w:val="left"/>
      <w:pPr>
        <w:ind w:left="847" w:hanging="377"/>
      </w:pPr>
      <w:rPr>
        <w:rFonts w:hint="default"/>
        <w:lang w:val="pl-PL" w:eastAsia="en-US" w:bidi="ar-SA"/>
      </w:rPr>
    </w:lvl>
    <w:lvl w:ilvl="1">
      <w:start w:val="2"/>
      <w:numFmt w:val="decimal"/>
      <w:lvlText w:val="%1.%2."/>
      <w:lvlJc w:val="left"/>
      <w:pPr>
        <w:ind w:left="847" w:hanging="377"/>
        <w:jc w:val="right"/>
      </w:pPr>
      <w:rPr>
        <w:rFonts w:ascii="Trebuchet MS" w:eastAsia="Trebuchet MS" w:hAnsi="Trebuchet MS" w:cs="Trebuchet MS" w:hint="default"/>
        <w:b/>
        <w:bCs/>
        <w:i w:val="0"/>
        <w:iCs w:val="0"/>
        <w:spacing w:val="-1"/>
        <w:w w:val="100"/>
        <w:sz w:val="17"/>
        <w:szCs w:val="17"/>
        <w:lang w:val="pl-PL" w:eastAsia="en-US" w:bidi="ar-SA"/>
      </w:rPr>
    </w:lvl>
    <w:lvl w:ilvl="2">
      <w:numFmt w:val="bullet"/>
      <w:lvlText w:val="•"/>
      <w:lvlJc w:val="left"/>
      <w:pPr>
        <w:ind w:left="1701" w:hanging="377"/>
      </w:pPr>
      <w:rPr>
        <w:rFonts w:hint="default"/>
        <w:lang w:val="pl-PL" w:eastAsia="en-US" w:bidi="ar-SA"/>
      </w:rPr>
    </w:lvl>
    <w:lvl w:ilvl="3">
      <w:numFmt w:val="bullet"/>
      <w:lvlText w:val="•"/>
      <w:lvlJc w:val="left"/>
      <w:pPr>
        <w:ind w:left="2132" w:hanging="377"/>
      </w:pPr>
      <w:rPr>
        <w:rFonts w:hint="default"/>
        <w:lang w:val="pl-PL" w:eastAsia="en-US" w:bidi="ar-SA"/>
      </w:rPr>
    </w:lvl>
    <w:lvl w:ilvl="4">
      <w:numFmt w:val="bullet"/>
      <w:lvlText w:val="•"/>
      <w:lvlJc w:val="left"/>
      <w:pPr>
        <w:ind w:left="2563" w:hanging="377"/>
      </w:pPr>
      <w:rPr>
        <w:rFonts w:hint="default"/>
        <w:lang w:val="pl-PL" w:eastAsia="en-US" w:bidi="ar-SA"/>
      </w:rPr>
    </w:lvl>
    <w:lvl w:ilvl="5">
      <w:numFmt w:val="bullet"/>
      <w:lvlText w:val="•"/>
      <w:lvlJc w:val="left"/>
      <w:pPr>
        <w:ind w:left="2994" w:hanging="377"/>
      </w:pPr>
      <w:rPr>
        <w:rFonts w:hint="default"/>
        <w:lang w:val="pl-PL" w:eastAsia="en-US" w:bidi="ar-SA"/>
      </w:rPr>
    </w:lvl>
    <w:lvl w:ilvl="6">
      <w:numFmt w:val="bullet"/>
      <w:lvlText w:val="•"/>
      <w:lvlJc w:val="left"/>
      <w:pPr>
        <w:ind w:left="3425" w:hanging="377"/>
      </w:pPr>
      <w:rPr>
        <w:rFonts w:hint="default"/>
        <w:lang w:val="pl-PL" w:eastAsia="en-US" w:bidi="ar-SA"/>
      </w:rPr>
    </w:lvl>
    <w:lvl w:ilvl="7">
      <w:numFmt w:val="bullet"/>
      <w:lvlText w:val="•"/>
      <w:lvlJc w:val="left"/>
      <w:pPr>
        <w:ind w:left="3856" w:hanging="377"/>
      </w:pPr>
      <w:rPr>
        <w:rFonts w:hint="default"/>
        <w:lang w:val="pl-PL" w:eastAsia="en-US" w:bidi="ar-SA"/>
      </w:rPr>
    </w:lvl>
    <w:lvl w:ilvl="8">
      <w:numFmt w:val="bullet"/>
      <w:lvlText w:val="•"/>
      <w:lvlJc w:val="left"/>
      <w:pPr>
        <w:ind w:left="4287" w:hanging="377"/>
      </w:pPr>
      <w:rPr>
        <w:rFonts w:hint="default"/>
        <w:lang w:val="pl-PL" w:eastAsia="en-US" w:bidi="ar-SA"/>
      </w:rPr>
    </w:lvl>
  </w:abstractNum>
  <w:abstractNum w:abstractNumId="26" w15:restartNumberingAfterBreak="0">
    <w:nsid w:val="3E383087"/>
    <w:multiLevelType w:val="hybridMultilevel"/>
    <w:tmpl w:val="F060165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C5E6746"/>
    <w:multiLevelType w:val="hybridMultilevel"/>
    <w:tmpl w:val="4ED22C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E2771B"/>
    <w:multiLevelType w:val="hybridMultilevel"/>
    <w:tmpl w:val="A2A06AAC"/>
    <w:lvl w:ilvl="0" w:tplc="C788203A">
      <w:start w:val="1"/>
      <w:numFmt w:val="decimal"/>
      <w:lvlRestart w:val="0"/>
      <w:lvlText w:val="%1"/>
      <w:lvlJc w:val="left"/>
      <w:pPr>
        <w:ind w:left="425" w:hanging="425"/>
      </w:pPr>
      <w:rPr>
        <w:rFonts w:hint="eastAsia"/>
        <w:caps w:val="0"/>
        <w:strike w:val="0"/>
        <w:dstrike w:val="0"/>
        <w:vanish w:val="0"/>
        <w:sz w:val="18"/>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4075B53"/>
    <w:multiLevelType w:val="hybridMultilevel"/>
    <w:tmpl w:val="A0DCA02E"/>
    <w:lvl w:ilvl="0" w:tplc="5CB0595C">
      <w:start w:val="1"/>
      <w:numFmt w:val="decimal"/>
      <w:lvlRestart w:val="0"/>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30" w15:restartNumberingAfterBreak="0">
    <w:nsid w:val="70012E46"/>
    <w:multiLevelType w:val="hybridMultilevel"/>
    <w:tmpl w:val="7946DCD0"/>
    <w:lvl w:ilvl="0" w:tplc="5C06B1C6">
      <w:start w:val="1"/>
      <w:numFmt w:val="decimal"/>
      <w:lvlRestart w:val="0"/>
      <w:pStyle w:val="MDPI71References"/>
      <w:lvlText w:val="%1."/>
      <w:lvlJc w:val="left"/>
      <w:pPr>
        <w:ind w:left="425" w:hanging="425"/>
      </w:pPr>
      <w:rPr>
        <w:b w:val="0"/>
        <w:i w:val="0"/>
        <w:sz w:val="2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06D5736"/>
    <w:multiLevelType w:val="hybridMultilevel"/>
    <w:tmpl w:val="7E201858"/>
    <w:lvl w:ilvl="0" w:tplc="7736F520">
      <w:start w:val="1"/>
      <w:numFmt w:val="decimal"/>
      <w:lvlRestart w:val="0"/>
      <w:lvlText w:val="%1."/>
      <w:lvlJc w:val="left"/>
      <w:pPr>
        <w:ind w:left="425" w:hanging="425"/>
      </w:pPr>
      <w:rPr>
        <w:rFonts w:hint="default"/>
        <w:vertAlign w:val="superscrip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311A3B"/>
    <w:multiLevelType w:val="hybridMultilevel"/>
    <w:tmpl w:val="5EB4AE68"/>
    <w:lvl w:ilvl="0" w:tplc="42505D78">
      <w:start w:val="1"/>
      <w:numFmt w:val="decimal"/>
      <w:lvlRestart w:val="0"/>
      <w:pStyle w:val="MDPI37itemize"/>
      <w:lvlText w:val="%1."/>
      <w:lvlJc w:val="left"/>
      <w:pPr>
        <w:ind w:left="3033" w:hanging="425"/>
      </w:pPr>
      <w:rPr>
        <w:b w:val="0"/>
        <w:i w:val="0"/>
        <w:sz w:val="20"/>
        <w:vertAlign w:val="baseline"/>
      </w:rPr>
    </w:lvl>
    <w:lvl w:ilvl="1" w:tplc="04090019" w:tentative="1">
      <w:start w:val="1"/>
      <w:numFmt w:val="lowerLetter"/>
      <w:lvlText w:val="%2."/>
      <w:lvlJc w:val="left"/>
      <w:pPr>
        <w:ind w:left="4048" w:hanging="360"/>
      </w:pPr>
    </w:lvl>
    <w:lvl w:ilvl="2" w:tplc="0409001B" w:tentative="1">
      <w:start w:val="1"/>
      <w:numFmt w:val="lowerRoman"/>
      <w:lvlText w:val="%3."/>
      <w:lvlJc w:val="right"/>
      <w:pPr>
        <w:ind w:left="4768" w:hanging="180"/>
      </w:pPr>
    </w:lvl>
    <w:lvl w:ilvl="3" w:tplc="0409000F" w:tentative="1">
      <w:start w:val="1"/>
      <w:numFmt w:val="decimal"/>
      <w:lvlText w:val="%4."/>
      <w:lvlJc w:val="left"/>
      <w:pPr>
        <w:ind w:left="5488" w:hanging="360"/>
      </w:pPr>
    </w:lvl>
    <w:lvl w:ilvl="4" w:tplc="04090019" w:tentative="1">
      <w:start w:val="1"/>
      <w:numFmt w:val="lowerLetter"/>
      <w:lvlText w:val="%5."/>
      <w:lvlJc w:val="left"/>
      <w:pPr>
        <w:ind w:left="6208" w:hanging="360"/>
      </w:pPr>
    </w:lvl>
    <w:lvl w:ilvl="5" w:tplc="0409001B" w:tentative="1">
      <w:start w:val="1"/>
      <w:numFmt w:val="lowerRoman"/>
      <w:lvlText w:val="%6."/>
      <w:lvlJc w:val="right"/>
      <w:pPr>
        <w:ind w:left="6928" w:hanging="180"/>
      </w:pPr>
    </w:lvl>
    <w:lvl w:ilvl="6" w:tplc="0409000F" w:tentative="1">
      <w:start w:val="1"/>
      <w:numFmt w:val="decimal"/>
      <w:lvlText w:val="%7."/>
      <w:lvlJc w:val="left"/>
      <w:pPr>
        <w:ind w:left="7648" w:hanging="360"/>
      </w:pPr>
    </w:lvl>
    <w:lvl w:ilvl="7" w:tplc="04090019" w:tentative="1">
      <w:start w:val="1"/>
      <w:numFmt w:val="lowerLetter"/>
      <w:lvlText w:val="%8."/>
      <w:lvlJc w:val="left"/>
      <w:pPr>
        <w:ind w:left="8368" w:hanging="360"/>
      </w:pPr>
    </w:lvl>
    <w:lvl w:ilvl="8" w:tplc="0409001B" w:tentative="1">
      <w:start w:val="1"/>
      <w:numFmt w:val="lowerRoman"/>
      <w:lvlText w:val="%9."/>
      <w:lvlJc w:val="right"/>
      <w:pPr>
        <w:ind w:left="9088" w:hanging="180"/>
      </w:pPr>
    </w:lvl>
  </w:abstractNum>
  <w:abstractNum w:abstractNumId="33" w15:restartNumberingAfterBreak="0">
    <w:nsid w:val="76597530"/>
    <w:multiLevelType w:val="hybridMultilevel"/>
    <w:tmpl w:val="0088DC3C"/>
    <w:lvl w:ilvl="0" w:tplc="04150017">
      <w:start w:val="1"/>
      <w:numFmt w:val="lowerLetter"/>
      <w:lvlText w:val="%1)"/>
      <w:lvlJc w:val="left"/>
      <w:pPr>
        <w:ind w:left="1335" w:hanging="360"/>
      </w:pPr>
    </w:lvl>
    <w:lvl w:ilvl="1" w:tplc="04150019" w:tentative="1">
      <w:start w:val="1"/>
      <w:numFmt w:val="lowerLetter"/>
      <w:lvlText w:val="%2."/>
      <w:lvlJc w:val="left"/>
      <w:pPr>
        <w:ind w:left="2055" w:hanging="360"/>
      </w:pPr>
    </w:lvl>
    <w:lvl w:ilvl="2" w:tplc="0415001B" w:tentative="1">
      <w:start w:val="1"/>
      <w:numFmt w:val="lowerRoman"/>
      <w:lvlText w:val="%3."/>
      <w:lvlJc w:val="right"/>
      <w:pPr>
        <w:ind w:left="2775" w:hanging="180"/>
      </w:pPr>
    </w:lvl>
    <w:lvl w:ilvl="3" w:tplc="0415000F" w:tentative="1">
      <w:start w:val="1"/>
      <w:numFmt w:val="decimal"/>
      <w:lvlText w:val="%4."/>
      <w:lvlJc w:val="left"/>
      <w:pPr>
        <w:ind w:left="3495" w:hanging="360"/>
      </w:pPr>
    </w:lvl>
    <w:lvl w:ilvl="4" w:tplc="04150019" w:tentative="1">
      <w:start w:val="1"/>
      <w:numFmt w:val="lowerLetter"/>
      <w:lvlText w:val="%5."/>
      <w:lvlJc w:val="left"/>
      <w:pPr>
        <w:ind w:left="4215" w:hanging="360"/>
      </w:pPr>
    </w:lvl>
    <w:lvl w:ilvl="5" w:tplc="0415001B" w:tentative="1">
      <w:start w:val="1"/>
      <w:numFmt w:val="lowerRoman"/>
      <w:lvlText w:val="%6."/>
      <w:lvlJc w:val="right"/>
      <w:pPr>
        <w:ind w:left="4935" w:hanging="180"/>
      </w:pPr>
    </w:lvl>
    <w:lvl w:ilvl="6" w:tplc="0415000F" w:tentative="1">
      <w:start w:val="1"/>
      <w:numFmt w:val="decimal"/>
      <w:lvlText w:val="%7."/>
      <w:lvlJc w:val="left"/>
      <w:pPr>
        <w:ind w:left="5655" w:hanging="360"/>
      </w:pPr>
    </w:lvl>
    <w:lvl w:ilvl="7" w:tplc="04150019" w:tentative="1">
      <w:start w:val="1"/>
      <w:numFmt w:val="lowerLetter"/>
      <w:lvlText w:val="%8."/>
      <w:lvlJc w:val="left"/>
      <w:pPr>
        <w:ind w:left="6375" w:hanging="360"/>
      </w:pPr>
    </w:lvl>
    <w:lvl w:ilvl="8" w:tplc="0415001B" w:tentative="1">
      <w:start w:val="1"/>
      <w:numFmt w:val="lowerRoman"/>
      <w:lvlText w:val="%9."/>
      <w:lvlJc w:val="right"/>
      <w:pPr>
        <w:ind w:left="7095" w:hanging="180"/>
      </w:pPr>
    </w:lvl>
  </w:abstractNum>
  <w:abstractNum w:abstractNumId="34" w15:restartNumberingAfterBreak="0">
    <w:nsid w:val="780646C1"/>
    <w:multiLevelType w:val="hybridMultilevel"/>
    <w:tmpl w:val="4ABC83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92135A7"/>
    <w:multiLevelType w:val="hybridMultilevel"/>
    <w:tmpl w:val="22D4725C"/>
    <w:lvl w:ilvl="0" w:tplc="7566245C">
      <w:start w:val="1"/>
      <w:numFmt w:val="decimal"/>
      <w:lvlText w:val="%1."/>
      <w:lvlJc w:val="left"/>
      <w:pPr>
        <w:ind w:left="-65" w:hanging="360"/>
      </w:pPr>
      <w:rPr>
        <w:rFonts w:hint="default"/>
      </w:rPr>
    </w:lvl>
    <w:lvl w:ilvl="1" w:tplc="04150019" w:tentative="1">
      <w:start w:val="1"/>
      <w:numFmt w:val="lowerLetter"/>
      <w:lvlText w:val="%2."/>
      <w:lvlJc w:val="left"/>
      <w:pPr>
        <w:ind w:left="655" w:hanging="360"/>
      </w:pPr>
    </w:lvl>
    <w:lvl w:ilvl="2" w:tplc="0415001B" w:tentative="1">
      <w:start w:val="1"/>
      <w:numFmt w:val="lowerRoman"/>
      <w:lvlText w:val="%3."/>
      <w:lvlJc w:val="right"/>
      <w:pPr>
        <w:ind w:left="1375" w:hanging="180"/>
      </w:pPr>
    </w:lvl>
    <w:lvl w:ilvl="3" w:tplc="0415000F" w:tentative="1">
      <w:start w:val="1"/>
      <w:numFmt w:val="decimal"/>
      <w:lvlText w:val="%4."/>
      <w:lvlJc w:val="left"/>
      <w:pPr>
        <w:ind w:left="2095" w:hanging="360"/>
      </w:pPr>
    </w:lvl>
    <w:lvl w:ilvl="4" w:tplc="04150019" w:tentative="1">
      <w:start w:val="1"/>
      <w:numFmt w:val="lowerLetter"/>
      <w:lvlText w:val="%5."/>
      <w:lvlJc w:val="left"/>
      <w:pPr>
        <w:ind w:left="2815" w:hanging="360"/>
      </w:pPr>
    </w:lvl>
    <w:lvl w:ilvl="5" w:tplc="0415001B" w:tentative="1">
      <w:start w:val="1"/>
      <w:numFmt w:val="lowerRoman"/>
      <w:lvlText w:val="%6."/>
      <w:lvlJc w:val="right"/>
      <w:pPr>
        <w:ind w:left="3535" w:hanging="180"/>
      </w:pPr>
    </w:lvl>
    <w:lvl w:ilvl="6" w:tplc="0415000F" w:tentative="1">
      <w:start w:val="1"/>
      <w:numFmt w:val="decimal"/>
      <w:lvlText w:val="%7."/>
      <w:lvlJc w:val="left"/>
      <w:pPr>
        <w:ind w:left="4255" w:hanging="360"/>
      </w:pPr>
    </w:lvl>
    <w:lvl w:ilvl="7" w:tplc="04150019" w:tentative="1">
      <w:start w:val="1"/>
      <w:numFmt w:val="lowerLetter"/>
      <w:lvlText w:val="%8."/>
      <w:lvlJc w:val="left"/>
      <w:pPr>
        <w:ind w:left="4975" w:hanging="360"/>
      </w:pPr>
    </w:lvl>
    <w:lvl w:ilvl="8" w:tplc="0415001B" w:tentative="1">
      <w:start w:val="1"/>
      <w:numFmt w:val="lowerRoman"/>
      <w:lvlText w:val="%9."/>
      <w:lvlJc w:val="right"/>
      <w:pPr>
        <w:ind w:left="5695" w:hanging="180"/>
      </w:pPr>
    </w:lvl>
  </w:abstractNum>
  <w:abstractNum w:abstractNumId="36" w15:restartNumberingAfterBreak="0">
    <w:nsid w:val="7ABA070E"/>
    <w:multiLevelType w:val="hybridMultilevel"/>
    <w:tmpl w:val="C752125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7" w15:restartNumberingAfterBreak="0">
    <w:nsid w:val="7F0A7026"/>
    <w:multiLevelType w:val="hybridMultilevel"/>
    <w:tmpl w:val="D80CCB1C"/>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F80242E"/>
    <w:multiLevelType w:val="hybridMultilevel"/>
    <w:tmpl w:val="9D7C45C6"/>
    <w:lvl w:ilvl="0" w:tplc="2FB0D8C8">
      <w:start w:val="1"/>
      <w:numFmt w:val="decimal"/>
      <w:lvlText w:val="%1."/>
      <w:lvlJc w:val="left"/>
      <w:pPr>
        <w:ind w:left="720" w:hanging="360"/>
      </w:pPr>
      <w:rPr>
        <w:rFonts w:hint="default"/>
        <w:sz w:val="17"/>
        <w:szCs w:val="1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06974930">
    <w:abstractNumId w:val="17"/>
  </w:num>
  <w:num w:numId="2" w16cid:durableId="1707947115">
    <w:abstractNumId w:val="25"/>
  </w:num>
  <w:num w:numId="3" w16cid:durableId="834496665">
    <w:abstractNumId w:val="22"/>
  </w:num>
  <w:num w:numId="4" w16cid:durableId="1897424565">
    <w:abstractNumId w:val="13"/>
  </w:num>
  <w:num w:numId="5" w16cid:durableId="768816064">
    <w:abstractNumId w:val="1"/>
  </w:num>
  <w:num w:numId="6" w16cid:durableId="371155587">
    <w:abstractNumId w:val="2"/>
  </w:num>
  <w:num w:numId="7" w16cid:durableId="1552423068">
    <w:abstractNumId w:val="33"/>
  </w:num>
  <w:num w:numId="8" w16cid:durableId="1633636458">
    <w:abstractNumId w:val="0"/>
  </w:num>
  <w:num w:numId="9" w16cid:durableId="1410345141">
    <w:abstractNumId w:val="18"/>
  </w:num>
  <w:num w:numId="10" w16cid:durableId="15672599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70288060">
    <w:abstractNumId w:val="30"/>
  </w:num>
  <w:num w:numId="12" w16cid:durableId="336691148">
    <w:abstractNumId w:val="4"/>
  </w:num>
  <w:num w:numId="13" w16cid:durableId="1716078934">
    <w:abstractNumId w:val="35"/>
  </w:num>
  <w:num w:numId="14" w16cid:durableId="698243049">
    <w:abstractNumId w:val="21"/>
  </w:num>
  <w:num w:numId="15" w16cid:durableId="1908610664">
    <w:abstractNumId w:val="10"/>
  </w:num>
  <w:num w:numId="16" w16cid:durableId="1161700273">
    <w:abstractNumId w:val="26"/>
  </w:num>
  <w:num w:numId="17" w16cid:durableId="1730419772">
    <w:abstractNumId w:val="37"/>
  </w:num>
  <w:num w:numId="18" w16cid:durableId="1588230672">
    <w:abstractNumId w:val="16"/>
  </w:num>
  <w:num w:numId="19" w16cid:durableId="1044990345">
    <w:abstractNumId w:val="19"/>
  </w:num>
  <w:num w:numId="20" w16cid:durableId="1242831238">
    <w:abstractNumId w:val="23"/>
  </w:num>
  <w:num w:numId="21" w16cid:durableId="1153521434">
    <w:abstractNumId w:val="20"/>
  </w:num>
  <w:num w:numId="22" w16cid:durableId="164705673">
    <w:abstractNumId w:val="29"/>
  </w:num>
  <w:num w:numId="23" w16cid:durableId="642277880">
    <w:abstractNumId w:val="15"/>
  </w:num>
  <w:num w:numId="24" w16cid:durableId="1159806117">
    <w:abstractNumId w:val="31"/>
  </w:num>
  <w:num w:numId="25" w16cid:durableId="161035427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45027695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908952389">
    <w:abstractNumId w:val="11"/>
  </w:num>
  <w:num w:numId="28" w16cid:durableId="1943604525">
    <w:abstractNumId w:val="28"/>
  </w:num>
  <w:num w:numId="29" w16cid:durableId="1819616312">
    <w:abstractNumId w:val="12"/>
  </w:num>
  <w:num w:numId="30" w16cid:durableId="255677311">
    <w:abstractNumId w:val="32"/>
  </w:num>
  <w:num w:numId="31" w16cid:durableId="506142163">
    <w:abstractNumId w:val="36"/>
  </w:num>
  <w:num w:numId="32" w16cid:durableId="816797570">
    <w:abstractNumId w:val="8"/>
  </w:num>
  <w:num w:numId="33" w16cid:durableId="1602107813">
    <w:abstractNumId w:val="14"/>
  </w:num>
  <w:num w:numId="34" w16cid:durableId="386495731">
    <w:abstractNumId w:val="6"/>
  </w:num>
  <w:num w:numId="35" w16cid:durableId="1170558314">
    <w:abstractNumId w:val="7"/>
  </w:num>
  <w:num w:numId="36" w16cid:durableId="1416633860">
    <w:abstractNumId w:val="9"/>
  </w:num>
  <w:num w:numId="37" w16cid:durableId="708070322">
    <w:abstractNumId w:val="5"/>
  </w:num>
  <w:num w:numId="38" w16cid:durableId="979267673">
    <w:abstractNumId w:val="34"/>
  </w:num>
  <w:num w:numId="39" w16cid:durableId="845439776">
    <w:abstractNumId w:val="38"/>
  </w:num>
  <w:num w:numId="40" w16cid:durableId="394596352">
    <w:abstractNumId w:val="3"/>
  </w:num>
  <w:num w:numId="41" w16cid:durableId="446392441">
    <w:abstractNumId w:val="27"/>
  </w:num>
  <w:num w:numId="42" w16cid:durableId="1300454355">
    <w:abstractNumId w:val="13"/>
  </w:num>
  <w:num w:numId="43" w16cid:durableId="1632789736">
    <w:abstractNumId w:val="13"/>
  </w:num>
  <w:num w:numId="44" w16cid:durableId="1688870232">
    <w:abstractNumId w:val="13"/>
  </w:num>
  <w:num w:numId="45" w16cid:durableId="421875605">
    <w:abstractNumId w:val="13"/>
  </w:num>
  <w:num w:numId="46" w16cid:durableId="124703521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hideSpellingErrors/>
  <w:hideGrammaticalErrors/>
  <w:defaultTabStop w:val="720"/>
  <w:hyphenationZone w:val="425"/>
  <w:doNotHyphenateCap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NDY2NDQ2MjU0sDA1MLJQ0lEKTi0uzszPAymwrAUA0JfV+SwAAAA="/>
  </w:docVars>
  <w:rsids>
    <w:rsidRoot w:val="0067250B"/>
    <w:rsid w:val="0000049C"/>
    <w:rsid w:val="000309E9"/>
    <w:rsid w:val="000379D4"/>
    <w:rsid w:val="00040075"/>
    <w:rsid w:val="000401B8"/>
    <w:rsid w:val="0004042A"/>
    <w:rsid w:val="0005331C"/>
    <w:rsid w:val="00061025"/>
    <w:rsid w:val="000670DD"/>
    <w:rsid w:val="00067EEF"/>
    <w:rsid w:val="00070F03"/>
    <w:rsid w:val="00076394"/>
    <w:rsid w:val="00085BC3"/>
    <w:rsid w:val="00092F81"/>
    <w:rsid w:val="00095C9C"/>
    <w:rsid w:val="000A0AD1"/>
    <w:rsid w:val="000C3085"/>
    <w:rsid w:val="000D180E"/>
    <w:rsid w:val="000D6950"/>
    <w:rsid w:val="000E38EB"/>
    <w:rsid w:val="000E66DF"/>
    <w:rsid w:val="000F2124"/>
    <w:rsid w:val="00106028"/>
    <w:rsid w:val="00130B29"/>
    <w:rsid w:val="00135899"/>
    <w:rsid w:val="001460A5"/>
    <w:rsid w:val="001527C9"/>
    <w:rsid w:val="00156116"/>
    <w:rsid w:val="00156515"/>
    <w:rsid w:val="001575F5"/>
    <w:rsid w:val="001636D2"/>
    <w:rsid w:val="00163757"/>
    <w:rsid w:val="00163C54"/>
    <w:rsid w:val="00166887"/>
    <w:rsid w:val="00170EF4"/>
    <w:rsid w:val="00171829"/>
    <w:rsid w:val="001804E6"/>
    <w:rsid w:val="00181346"/>
    <w:rsid w:val="00182A48"/>
    <w:rsid w:val="0018406F"/>
    <w:rsid w:val="001941B4"/>
    <w:rsid w:val="001947D8"/>
    <w:rsid w:val="001A063F"/>
    <w:rsid w:val="001A3B2A"/>
    <w:rsid w:val="001A4C63"/>
    <w:rsid w:val="001A7837"/>
    <w:rsid w:val="001B6191"/>
    <w:rsid w:val="001C177D"/>
    <w:rsid w:val="001D3EA4"/>
    <w:rsid w:val="001E79FA"/>
    <w:rsid w:val="001F1FD4"/>
    <w:rsid w:val="001F2902"/>
    <w:rsid w:val="001F6DE6"/>
    <w:rsid w:val="00203EAC"/>
    <w:rsid w:val="00205704"/>
    <w:rsid w:val="00213412"/>
    <w:rsid w:val="002230D5"/>
    <w:rsid w:val="00225918"/>
    <w:rsid w:val="00240655"/>
    <w:rsid w:val="002426D2"/>
    <w:rsid w:val="00250292"/>
    <w:rsid w:val="00250FE3"/>
    <w:rsid w:val="0025520B"/>
    <w:rsid w:val="00264A85"/>
    <w:rsid w:val="00264CDC"/>
    <w:rsid w:val="002661B8"/>
    <w:rsid w:val="0027467B"/>
    <w:rsid w:val="00282710"/>
    <w:rsid w:val="00284642"/>
    <w:rsid w:val="00286332"/>
    <w:rsid w:val="00286D8C"/>
    <w:rsid w:val="00291054"/>
    <w:rsid w:val="002A3AD5"/>
    <w:rsid w:val="002C32DC"/>
    <w:rsid w:val="002F5EC1"/>
    <w:rsid w:val="0030419A"/>
    <w:rsid w:val="003075E7"/>
    <w:rsid w:val="00311491"/>
    <w:rsid w:val="00332E3E"/>
    <w:rsid w:val="00336F5C"/>
    <w:rsid w:val="00344A80"/>
    <w:rsid w:val="0036277A"/>
    <w:rsid w:val="0036330F"/>
    <w:rsid w:val="00365653"/>
    <w:rsid w:val="003A4211"/>
    <w:rsid w:val="003A46A4"/>
    <w:rsid w:val="003D3350"/>
    <w:rsid w:val="003D71CA"/>
    <w:rsid w:val="003D752C"/>
    <w:rsid w:val="003E49AD"/>
    <w:rsid w:val="00403218"/>
    <w:rsid w:val="00404361"/>
    <w:rsid w:val="00415B8E"/>
    <w:rsid w:val="0042754A"/>
    <w:rsid w:val="00432B90"/>
    <w:rsid w:val="00432DA7"/>
    <w:rsid w:val="00444D92"/>
    <w:rsid w:val="00445566"/>
    <w:rsid w:val="00452C4D"/>
    <w:rsid w:val="00455E04"/>
    <w:rsid w:val="00464C6D"/>
    <w:rsid w:val="004818C5"/>
    <w:rsid w:val="00481E8F"/>
    <w:rsid w:val="00484644"/>
    <w:rsid w:val="004A461D"/>
    <w:rsid w:val="004B2340"/>
    <w:rsid w:val="004C225D"/>
    <w:rsid w:val="004C35E8"/>
    <w:rsid w:val="004C412A"/>
    <w:rsid w:val="004C7D5B"/>
    <w:rsid w:val="004D1213"/>
    <w:rsid w:val="004E2892"/>
    <w:rsid w:val="004E452C"/>
    <w:rsid w:val="004F419D"/>
    <w:rsid w:val="004F6209"/>
    <w:rsid w:val="00507C92"/>
    <w:rsid w:val="005278AC"/>
    <w:rsid w:val="0052AD2E"/>
    <w:rsid w:val="00532E16"/>
    <w:rsid w:val="00547767"/>
    <w:rsid w:val="005510B3"/>
    <w:rsid w:val="005625BD"/>
    <w:rsid w:val="00576422"/>
    <w:rsid w:val="0058429A"/>
    <w:rsid w:val="00591660"/>
    <w:rsid w:val="00591705"/>
    <w:rsid w:val="005A378D"/>
    <w:rsid w:val="005A7E61"/>
    <w:rsid w:val="005B3DFF"/>
    <w:rsid w:val="005C5DCB"/>
    <w:rsid w:val="005D3764"/>
    <w:rsid w:val="005D387D"/>
    <w:rsid w:val="005E7EC4"/>
    <w:rsid w:val="005F5458"/>
    <w:rsid w:val="0061399E"/>
    <w:rsid w:val="0061637B"/>
    <w:rsid w:val="0061657B"/>
    <w:rsid w:val="00622135"/>
    <w:rsid w:val="006263AC"/>
    <w:rsid w:val="00643FFF"/>
    <w:rsid w:val="00645DBD"/>
    <w:rsid w:val="00655081"/>
    <w:rsid w:val="006570A6"/>
    <w:rsid w:val="006644CB"/>
    <w:rsid w:val="0067250B"/>
    <w:rsid w:val="0067772B"/>
    <w:rsid w:val="00682B06"/>
    <w:rsid w:val="00696A85"/>
    <w:rsid w:val="006A29DD"/>
    <w:rsid w:val="006C614D"/>
    <w:rsid w:val="006D0702"/>
    <w:rsid w:val="006D18ED"/>
    <w:rsid w:val="006D1FBE"/>
    <w:rsid w:val="006E2AB6"/>
    <w:rsid w:val="006E56FD"/>
    <w:rsid w:val="00703F09"/>
    <w:rsid w:val="00710DC8"/>
    <w:rsid w:val="00721992"/>
    <w:rsid w:val="007244C1"/>
    <w:rsid w:val="00744DD3"/>
    <w:rsid w:val="007538EA"/>
    <w:rsid w:val="00754197"/>
    <w:rsid w:val="007734D2"/>
    <w:rsid w:val="007826EA"/>
    <w:rsid w:val="00783BA2"/>
    <w:rsid w:val="00787F3E"/>
    <w:rsid w:val="007B0BA7"/>
    <w:rsid w:val="007D7EA9"/>
    <w:rsid w:val="007E1592"/>
    <w:rsid w:val="007F16C9"/>
    <w:rsid w:val="007F6B12"/>
    <w:rsid w:val="007F76CA"/>
    <w:rsid w:val="00802C90"/>
    <w:rsid w:val="00814597"/>
    <w:rsid w:val="008236A6"/>
    <w:rsid w:val="008364D3"/>
    <w:rsid w:val="00846761"/>
    <w:rsid w:val="0086350F"/>
    <w:rsid w:val="008777BC"/>
    <w:rsid w:val="00883A81"/>
    <w:rsid w:val="00890F13"/>
    <w:rsid w:val="00896E0D"/>
    <w:rsid w:val="008A01A7"/>
    <w:rsid w:val="008A1A99"/>
    <w:rsid w:val="008A5F89"/>
    <w:rsid w:val="008C2B61"/>
    <w:rsid w:val="008C6E8B"/>
    <w:rsid w:val="008C7A35"/>
    <w:rsid w:val="008D7763"/>
    <w:rsid w:val="008E11CF"/>
    <w:rsid w:val="008E1C53"/>
    <w:rsid w:val="008E2DD0"/>
    <w:rsid w:val="008F4662"/>
    <w:rsid w:val="008F6595"/>
    <w:rsid w:val="00903A96"/>
    <w:rsid w:val="00923814"/>
    <w:rsid w:val="009276E8"/>
    <w:rsid w:val="00963CDC"/>
    <w:rsid w:val="009757A0"/>
    <w:rsid w:val="00976989"/>
    <w:rsid w:val="00981454"/>
    <w:rsid w:val="00987C3E"/>
    <w:rsid w:val="00992E8C"/>
    <w:rsid w:val="00993F4F"/>
    <w:rsid w:val="009A25A1"/>
    <w:rsid w:val="009A7D52"/>
    <w:rsid w:val="009B0042"/>
    <w:rsid w:val="009B49A1"/>
    <w:rsid w:val="009C543D"/>
    <w:rsid w:val="009D0503"/>
    <w:rsid w:val="009D15ED"/>
    <w:rsid w:val="009E61BD"/>
    <w:rsid w:val="00A0580E"/>
    <w:rsid w:val="00A06164"/>
    <w:rsid w:val="00A103E4"/>
    <w:rsid w:val="00A22020"/>
    <w:rsid w:val="00A31438"/>
    <w:rsid w:val="00A47127"/>
    <w:rsid w:val="00A507F5"/>
    <w:rsid w:val="00A70248"/>
    <w:rsid w:val="00A73558"/>
    <w:rsid w:val="00A805D1"/>
    <w:rsid w:val="00A82F61"/>
    <w:rsid w:val="00A97C8C"/>
    <w:rsid w:val="00AB3966"/>
    <w:rsid w:val="00AB50C2"/>
    <w:rsid w:val="00AF4C4C"/>
    <w:rsid w:val="00B119AC"/>
    <w:rsid w:val="00B537F6"/>
    <w:rsid w:val="00B629A2"/>
    <w:rsid w:val="00B63A7E"/>
    <w:rsid w:val="00B74D8C"/>
    <w:rsid w:val="00B763EA"/>
    <w:rsid w:val="00B80735"/>
    <w:rsid w:val="00B85BB4"/>
    <w:rsid w:val="00B9650C"/>
    <w:rsid w:val="00BB33F0"/>
    <w:rsid w:val="00BC3A23"/>
    <w:rsid w:val="00BD4D68"/>
    <w:rsid w:val="00BD54A7"/>
    <w:rsid w:val="00BD7C9B"/>
    <w:rsid w:val="00BE4E5E"/>
    <w:rsid w:val="00BF493C"/>
    <w:rsid w:val="00BF5433"/>
    <w:rsid w:val="00C06DC3"/>
    <w:rsid w:val="00C07B46"/>
    <w:rsid w:val="00C1324D"/>
    <w:rsid w:val="00C15D2D"/>
    <w:rsid w:val="00C16A3D"/>
    <w:rsid w:val="00C2386A"/>
    <w:rsid w:val="00C342BC"/>
    <w:rsid w:val="00C506E4"/>
    <w:rsid w:val="00C72C37"/>
    <w:rsid w:val="00C75D38"/>
    <w:rsid w:val="00C770C3"/>
    <w:rsid w:val="00C92175"/>
    <w:rsid w:val="00C94595"/>
    <w:rsid w:val="00C94661"/>
    <w:rsid w:val="00C95D97"/>
    <w:rsid w:val="00C96EF8"/>
    <w:rsid w:val="00CB212A"/>
    <w:rsid w:val="00CC05F7"/>
    <w:rsid w:val="00CC45A5"/>
    <w:rsid w:val="00CD3ECA"/>
    <w:rsid w:val="00CE3D55"/>
    <w:rsid w:val="00CE430C"/>
    <w:rsid w:val="00CE7601"/>
    <w:rsid w:val="00D04A4C"/>
    <w:rsid w:val="00D15264"/>
    <w:rsid w:val="00D200AE"/>
    <w:rsid w:val="00D317B2"/>
    <w:rsid w:val="00D33DAC"/>
    <w:rsid w:val="00D40094"/>
    <w:rsid w:val="00D53FE1"/>
    <w:rsid w:val="00D70CFB"/>
    <w:rsid w:val="00D74496"/>
    <w:rsid w:val="00D837B5"/>
    <w:rsid w:val="00D87B59"/>
    <w:rsid w:val="00DA0B1A"/>
    <w:rsid w:val="00DA5B40"/>
    <w:rsid w:val="00DC7FCB"/>
    <w:rsid w:val="00DD2F6A"/>
    <w:rsid w:val="00DD7609"/>
    <w:rsid w:val="00DE2E90"/>
    <w:rsid w:val="00DF3F5A"/>
    <w:rsid w:val="00DF6FC7"/>
    <w:rsid w:val="00DF7119"/>
    <w:rsid w:val="00E00AFA"/>
    <w:rsid w:val="00E160AB"/>
    <w:rsid w:val="00E16E3E"/>
    <w:rsid w:val="00E17AB9"/>
    <w:rsid w:val="00E43754"/>
    <w:rsid w:val="00E4557F"/>
    <w:rsid w:val="00E46F57"/>
    <w:rsid w:val="00E540D1"/>
    <w:rsid w:val="00E74D14"/>
    <w:rsid w:val="00E80230"/>
    <w:rsid w:val="00E8595E"/>
    <w:rsid w:val="00E85BD9"/>
    <w:rsid w:val="00EA4878"/>
    <w:rsid w:val="00EB7122"/>
    <w:rsid w:val="00ED214E"/>
    <w:rsid w:val="00ED6E8D"/>
    <w:rsid w:val="00ED704B"/>
    <w:rsid w:val="00EF39A9"/>
    <w:rsid w:val="00F07922"/>
    <w:rsid w:val="00F104DC"/>
    <w:rsid w:val="00F32D47"/>
    <w:rsid w:val="00F401A2"/>
    <w:rsid w:val="00F525AB"/>
    <w:rsid w:val="00F57EBB"/>
    <w:rsid w:val="00F61E09"/>
    <w:rsid w:val="00F7078B"/>
    <w:rsid w:val="00F8274C"/>
    <w:rsid w:val="00F83414"/>
    <w:rsid w:val="00F834F7"/>
    <w:rsid w:val="00F878EE"/>
    <w:rsid w:val="00FA475F"/>
    <w:rsid w:val="00FA4BFF"/>
    <w:rsid w:val="00FA5993"/>
    <w:rsid w:val="00FC2B85"/>
    <w:rsid w:val="00FE03A4"/>
    <w:rsid w:val="00FF53C1"/>
    <w:rsid w:val="02839FA8"/>
    <w:rsid w:val="0A29EB09"/>
    <w:rsid w:val="0B35AD6E"/>
    <w:rsid w:val="0BDB648E"/>
    <w:rsid w:val="0C5825FC"/>
    <w:rsid w:val="0D2186F5"/>
    <w:rsid w:val="11B12B03"/>
    <w:rsid w:val="1565076E"/>
    <w:rsid w:val="1A7E3E16"/>
    <w:rsid w:val="1AD93B0C"/>
    <w:rsid w:val="1D86DBCB"/>
    <w:rsid w:val="218FB97D"/>
    <w:rsid w:val="2899F47F"/>
    <w:rsid w:val="2B20F293"/>
    <w:rsid w:val="2B3E4F6B"/>
    <w:rsid w:val="2B869303"/>
    <w:rsid w:val="2D1A0729"/>
    <w:rsid w:val="329EB02E"/>
    <w:rsid w:val="336C8DF1"/>
    <w:rsid w:val="3619B643"/>
    <w:rsid w:val="3620040A"/>
    <w:rsid w:val="3634A822"/>
    <w:rsid w:val="39786590"/>
    <w:rsid w:val="39DCD099"/>
    <w:rsid w:val="3A2FB1CE"/>
    <w:rsid w:val="3BF63E16"/>
    <w:rsid w:val="3D83DB33"/>
    <w:rsid w:val="413382A4"/>
    <w:rsid w:val="43894527"/>
    <w:rsid w:val="4434C3DF"/>
    <w:rsid w:val="4706AFAF"/>
    <w:rsid w:val="4764C921"/>
    <w:rsid w:val="5155A190"/>
    <w:rsid w:val="56467EA0"/>
    <w:rsid w:val="5C0B10E4"/>
    <w:rsid w:val="64132091"/>
    <w:rsid w:val="68FD417D"/>
    <w:rsid w:val="6A2383C0"/>
    <w:rsid w:val="72CDA809"/>
    <w:rsid w:val="7439B784"/>
    <w:rsid w:val="7683ACF4"/>
    <w:rsid w:val="769608AE"/>
    <w:rsid w:val="77B3FF9D"/>
    <w:rsid w:val="7A3C6571"/>
    <w:rsid w:val="7CD62E31"/>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7FCC40"/>
  <w15:docId w15:val="{2456EBE6-AB79-47AE-9E03-D0281218C4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63A7E"/>
    <w:rPr>
      <w:rFonts w:ascii="Trebuchet MS" w:eastAsia="Trebuchet MS" w:hAnsi="Trebuchet MS" w:cs="Trebuchet MS"/>
      <w:lang w:val="pl-PL"/>
    </w:rPr>
  </w:style>
  <w:style w:type="paragraph" w:styleId="Nagwek1">
    <w:name w:val="heading 1"/>
    <w:basedOn w:val="Normalny"/>
    <w:qFormat/>
    <w:rsid w:val="00B63A7E"/>
    <w:pPr>
      <w:ind w:left="692" w:hanging="378"/>
      <w:jc w:val="both"/>
      <w:outlineLvl w:val="0"/>
    </w:pPr>
    <w:rPr>
      <w:b/>
      <w:bCs/>
      <w:sz w:val="17"/>
      <w:szCs w:val="17"/>
    </w:rPr>
  </w:style>
  <w:style w:type="paragraph" w:styleId="Nagwek2">
    <w:name w:val="heading 2"/>
    <w:basedOn w:val="Normalny"/>
    <w:next w:val="Normalny"/>
    <w:link w:val="Nagwek2Znak"/>
    <w:qFormat/>
    <w:rsid w:val="00A73558"/>
    <w:pPr>
      <w:keepNext/>
      <w:widowControl/>
      <w:numPr>
        <w:ilvl w:val="1"/>
        <w:numId w:val="1"/>
      </w:numPr>
      <w:suppressAutoHyphens/>
      <w:autoSpaceDE/>
      <w:autoSpaceDN/>
      <w:spacing w:before="240" w:after="60"/>
      <w:outlineLvl w:val="1"/>
    </w:pPr>
    <w:rPr>
      <w:rFonts w:ascii="Arial" w:eastAsia="Times New Roman" w:hAnsi="Arial" w:cs="Arial"/>
      <w:b/>
      <w:bCs/>
      <w:i/>
      <w:iCs/>
      <w:sz w:val="28"/>
      <w:szCs w:val="28"/>
      <w:lang w:eastAsia="zh-CN"/>
    </w:rPr>
  </w:style>
  <w:style w:type="paragraph" w:styleId="Nagwek3">
    <w:name w:val="heading 3"/>
    <w:basedOn w:val="Normalny"/>
    <w:next w:val="Tekstpodstawowy"/>
    <w:link w:val="Nagwek3Znak"/>
    <w:qFormat/>
    <w:rsid w:val="00A73558"/>
    <w:pPr>
      <w:widowControl/>
      <w:numPr>
        <w:ilvl w:val="2"/>
        <w:numId w:val="1"/>
      </w:numPr>
      <w:suppressAutoHyphens/>
      <w:autoSpaceDE/>
      <w:autoSpaceDN/>
      <w:spacing w:before="280" w:after="280"/>
      <w:outlineLvl w:val="2"/>
    </w:pPr>
    <w:rPr>
      <w:rFonts w:ascii="Times New Roman" w:eastAsia="Times New Roman" w:hAnsi="Times New Roman" w:cs="Times New Roman"/>
      <w:b/>
      <w:bCs/>
      <w:sz w:val="27"/>
      <w:szCs w:val="27"/>
      <w:lang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1">
    <w:name w:val="Table Normal1"/>
    <w:uiPriority w:val="2"/>
    <w:semiHidden/>
    <w:unhideWhenUsed/>
    <w:qFormat/>
    <w:rsid w:val="00B63A7E"/>
    <w:tblPr>
      <w:tblInd w:w="0" w:type="dxa"/>
      <w:tblCellMar>
        <w:top w:w="0" w:type="dxa"/>
        <w:left w:w="0" w:type="dxa"/>
        <w:bottom w:w="0" w:type="dxa"/>
        <w:right w:w="0" w:type="dxa"/>
      </w:tblCellMar>
    </w:tblPr>
  </w:style>
  <w:style w:type="paragraph" w:styleId="Tekstpodstawowy">
    <w:name w:val="Body Text"/>
    <w:basedOn w:val="Normalny"/>
    <w:link w:val="TekstpodstawowyZnak"/>
    <w:qFormat/>
    <w:rsid w:val="007538EA"/>
    <w:pPr>
      <w:jc w:val="both"/>
    </w:pPr>
    <w:rPr>
      <w:sz w:val="17"/>
      <w:szCs w:val="17"/>
    </w:rPr>
  </w:style>
  <w:style w:type="paragraph" w:styleId="Tytu">
    <w:name w:val="Title"/>
    <w:basedOn w:val="Normalny"/>
    <w:uiPriority w:val="10"/>
    <w:qFormat/>
    <w:rsid w:val="00B63A7E"/>
    <w:pPr>
      <w:ind w:left="866" w:right="576" w:firstLine="2"/>
      <w:jc w:val="center"/>
    </w:pPr>
    <w:rPr>
      <w:b/>
      <w:bCs/>
      <w:sz w:val="28"/>
      <w:szCs w:val="28"/>
    </w:rPr>
  </w:style>
  <w:style w:type="paragraph" w:styleId="Akapitzlist">
    <w:name w:val="List Paragraph"/>
    <w:basedOn w:val="Normalny"/>
    <w:uiPriority w:val="34"/>
    <w:qFormat/>
    <w:rsid w:val="00B63A7E"/>
    <w:pPr>
      <w:spacing w:before="75"/>
      <w:ind w:left="976" w:hanging="284"/>
      <w:jc w:val="both"/>
    </w:pPr>
  </w:style>
  <w:style w:type="paragraph" w:customStyle="1" w:styleId="TableParagraph">
    <w:name w:val="Table Paragraph"/>
    <w:basedOn w:val="Normalny"/>
    <w:uiPriority w:val="1"/>
    <w:qFormat/>
    <w:rsid w:val="00B63A7E"/>
  </w:style>
  <w:style w:type="character" w:styleId="Hipercze">
    <w:name w:val="Hyperlink"/>
    <w:basedOn w:val="Domylnaczcionkaakapitu"/>
    <w:uiPriority w:val="99"/>
    <w:unhideWhenUsed/>
    <w:rsid w:val="009C543D"/>
    <w:rPr>
      <w:color w:val="0000FF" w:themeColor="hyperlink"/>
      <w:u w:val="single"/>
    </w:rPr>
  </w:style>
  <w:style w:type="character" w:customStyle="1" w:styleId="zmlenmeyenBahsetme1">
    <w:name w:val="Çözümlenmeyen Bahsetme1"/>
    <w:basedOn w:val="Domylnaczcionkaakapitu"/>
    <w:unhideWhenUsed/>
    <w:rsid w:val="009C543D"/>
    <w:rPr>
      <w:color w:val="605E5C"/>
      <w:shd w:val="clear" w:color="auto" w:fill="E1DFDD"/>
    </w:rPr>
  </w:style>
  <w:style w:type="character" w:styleId="UyteHipercze">
    <w:name w:val="FollowedHyperlink"/>
    <w:basedOn w:val="Domylnaczcionkaakapitu"/>
    <w:unhideWhenUsed/>
    <w:rsid w:val="0086350F"/>
    <w:rPr>
      <w:color w:val="800080" w:themeColor="followedHyperlink"/>
      <w:u w:val="single"/>
    </w:rPr>
  </w:style>
  <w:style w:type="paragraph" w:styleId="Nagwek">
    <w:name w:val="header"/>
    <w:basedOn w:val="Normalny"/>
    <w:link w:val="NagwekZnak"/>
    <w:uiPriority w:val="99"/>
    <w:unhideWhenUsed/>
    <w:rsid w:val="0086350F"/>
    <w:pPr>
      <w:tabs>
        <w:tab w:val="center" w:pos="4536"/>
        <w:tab w:val="right" w:pos="9072"/>
      </w:tabs>
    </w:pPr>
  </w:style>
  <w:style w:type="character" w:customStyle="1" w:styleId="NagwekZnak">
    <w:name w:val="Nagłówek Znak"/>
    <w:basedOn w:val="Domylnaczcionkaakapitu"/>
    <w:link w:val="Nagwek"/>
    <w:uiPriority w:val="99"/>
    <w:rsid w:val="0086350F"/>
    <w:rPr>
      <w:rFonts w:ascii="Trebuchet MS" w:eastAsia="Trebuchet MS" w:hAnsi="Trebuchet MS" w:cs="Trebuchet MS"/>
      <w:lang w:val="pl-PL"/>
    </w:rPr>
  </w:style>
  <w:style w:type="paragraph" w:styleId="Stopka">
    <w:name w:val="footer"/>
    <w:basedOn w:val="Normalny"/>
    <w:link w:val="StopkaZnak"/>
    <w:uiPriority w:val="99"/>
    <w:unhideWhenUsed/>
    <w:rsid w:val="0086350F"/>
    <w:pPr>
      <w:tabs>
        <w:tab w:val="center" w:pos="4536"/>
        <w:tab w:val="right" w:pos="9072"/>
      </w:tabs>
    </w:pPr>
  </w:style>
  <w:style w:type="character" w:customStyle="1" w:styleId="StopkaZnak">
    <w:name w:val="Stopka Znak"/>
    <w:basedOn w:val="Domylnaczcionkaakapitu"/>
    <w:link w:val="Stopka"/>
    <w:uiPriority w:val="99"/>
    <w:rsid w:val="0086350F"/>
    <w:rPr>
      <w:rFonts w:ascii="Trebuchet MS" w:eastAsia="Trebuchet MS" w:hAnsi="Trebuchet MS" w:cs="Trebuchet MS"/>
      <w:lang w:val="pl-PL"/>
    </w:rPr>
  </w:style>
  <w:style w:type="character" w:styleId="Numerstrony">
    <w:name w:val="page number"/>
    <w:basedOn w:val="Domylnaczcionkaakapitu"/>
    <w:unhideWhenUsed/>
    <w:rsid w:val="00D200AE"/>
  </w:style>
  <w:style w:type="paragraph" w:customStyle="1" w:styleId="Tekstgwny">
    <w:name w:val="Tekst główny"/>
    <w:basedOn w:val="Tekstpodstawowy"/>
    <w:qFormat/>
    <w:rsid w:val="00DD2F6A"/>
    <w:pPr>
      <w:spacing w:before="91" w:line="276" w:lineRule="auto"/>
      <w:ind w:left="692" w:firstLine="283"/>
    </w:pPr>
  </w:style>
  <w:style w:type="paragraph" w:customStyle="1" w:styleId="Abstrakt">
    <w:name w:val="Abstrakt"/>
    <w:basedOn w:val="Normalny"/>
    <w:qFormat/>
    <w:rsid w:val="00DD2F6A"/>
    <w:pPr>
      <w:spacing w:before="89" w:line="276" w:lineRule="auto"/>
      <w:ind w:left="1545" w:right="962"/>
      <w:jc w:val="both"/>
    </w:pPr>
    <w:rPr>
      <w:sz w:val="16"/>
      <w:lang w:val="en-US"/>
    </w:rPr>
  </w:style>
  <w:style w:type="paragraph" w:customStyle="1" w:styleId="Rozdzia">
    <w:name w:val="Rozdział"/>
    <w:basedOn w:val="Nagwek1"/>
    <w:qFormat/>
    <w:rsid w:val="0018406F"/>
    <w:pPr>
      <w:numPr>
        <w:numId w:val="4"/>
      </w:numPr>
      <w:tabs>
        <w:tab w:val="left" w:pos="907"/>
      </w:tabs>
      <w:spacing w:before="120"/>
    </w:pPr>
    <w:rPr>
      <w:spacing w:val="-2"/>
    </w:rPr>
  </w:style>
  <w:style w:type="paragraph" w:customStyle="1" w:styleId="Wkadautorski">
    <w:name w:val="Wkład autorski"/>
    <w:basedOn w:val="Rozdzia"/>
    <w:rsid w:val="00F525AB"/>
  </w:style>
  <w:style w:type="paragraph" w:customStyle="1" w:styleId="Konfliktinteresw">
    <w:name w:val="Konflikt interesów"/>
    <w:basedOn w:val="Rozdzia"/>
    <w:qFormat/>
    <w:rsid w:val="00F525AB"/>
    <w:pPr>
      <w:numPr>
        <w:numId w:val="0"/>
      </w:numPr>
      <w:ind w:left="691"/>
      <w:jc w:val="left"/>
    </w:pPr>
  </w:style>
  <w:style w:type="character" w:customStyle="1" w:styleId="Nagwek2Znak">
    <w:name w:val="Nagłówek 2 Znak"/>
    <w:basedOn w:val="Domylnaczcionkaakapitu"/>
    <w:link w:val="Nagwek2"/>
    <w:rsid w:val="00A73558"/>
    <w:rPr>
      <w:rFonts w:ascii="Arial" w:eastAsia="Times New Roman" w:hAnsi="Arial" w:cs="Arial"/>
      <w:b/>
      <w:bCs/>
      <w:i/>
      <w:iCs/>
      <w:sz w:val="28"/>
      <w:szCs w:val="28"/>
      <w:lang w:val="pl-PL" w:eastAsia="zh-CN"/>
    </w:rPr>
  </w:style>
  <w:style w:type="character" w:customStyle="1" w:styleId="Nagwek3Znak">
    <w:name w:val="Nagłówek 3 Znak"/>
    <w:basedOn w:val="Domylnaczcionkaakapitu"/>
    <w:link w:val="Nagwek3"/>
    <w:rsid w:val="00A73558"/>
    <w:rPr>
      <w:rFonts w:ascii="Times New Roman" w:eastAsia="Times New Roman" w:hAnsi="Times New Roman" w:cs="Times New Roman"/>
      <w:b/>
      <w:bCs/>
      <w:sz w:val="27"/>
      <w:szCs w:val="27"/>
      <w:lang w:val="pl-PL" w:eastAsia="zh-CN"/>
    </w:rPr>
  </w:style>
  <w:style w:type="character" w:customStyle="1" w:styleId="WW8Num1z0">
    <w:name w:val="WW8Num1z0"/>
    <w:rsid w:val="00A73558"/>
  </w:style>
  <w:style w:type="character" w:customStyle="1" w:styleId="WW8Num1z1">
    <w:name w:val="WW8Num1z1"/>
    <w:rsid w:val="00A73558"/>
  </w:style>
  <w:style w:type="character" w:customStyle="1" w:styleId="WW8Num1z2">
    <w:name w:val="WW8Num1z2"/>
    <w:rsid w:val="00A73558"/>
  </w:style>
  <w:style w:type="character" w:customStyle="1" w:styleId="WW8Num1z3">
    <w:name w:val="WW8Num1z3"/>
    <w:rsid w:val="00A73558"/>
  </w:style>
  <w:style w:type="character" w:customStyle="1" w:styleId="WW8Num1z4">
    <w:name w:val="WW8Num1z4"/>
    <w:rsid w:val="00A73558"/>
  </w:style>
  <w:style w:type="character" w:customStyle="1" w:styleId="WW8Num1z5">
    <w:name w:val="WW8Num1z5"/>
    <w:rsid w:val="00A73558"/>
  </w:style>
  <w:style w:type="character" w:customStyle="1" w:styleId="WW8Num1z6">
    <w:name w:val="WW8Num1z6"/>
    <w:rsid w:val="00A73558"/>
  </w:style>
  <w:style w:type="character" w:customStyle="1" w:styleId="WW8Num1z7">
    <w:name w:val="WW8Num1z7"/>
    <w:rsid w:val="00A73558"/>
  </w:style>
  <w:style w:type="character" w:customStyle="1" w:styleId="WW8Num1z8">
    <w:name w:val="WW8Num1z8"/>
    <w:rsid w:val="00A73558"/>
  </w:style>
  <w:style w:type="character" w:customStyle="1" w:styleId="WW8Num2z0">
    <w:name w:val="WW8Num2z0"/>
    <w:rsid w:val="00A73558"/>
    <w:rPr>
      <w:rFonts w:hint="default"/>
      <w:sz w:val="20"/>
      <w:szCs w:val="20"/>
    </w:rPr>
  </w:style>
  <w:style w:type="character" w:customStyle="1" w:styleId="WW8Num3z0">
    <w:name w:val="WW8Num3z0"/>
    <w:rsid w:val="00A73558"/>
    <w:rPr>
      <w:rFonts w:ascii="Symbol" w:hAnsi="Symbol" w:cs="Symbol" w:hint="default"/>
      <w:sz w:val="20"/>
    </w:rPr>
  </w:style>
  <w:style w:type="character" w:customStyle="1" w:styleId="WW8Num3z1">
    <w:name w:val="WW8Num3z1"/>
    <w:rsid w:val="00A73558"/>
    <w:rPr>
      <w:rFonts w:ascii="Courier New" w:hAnsi="Courier New" w:cs="Courier New" w:hint="default"/>
      <w:sz w:val="20"/>
    </w:rPr>
  </w:style>
  <w:style w:type="character" w:customStyle="1" w:styleId="WW8Num3z2">
    <w:name w:val="WW8Num3z2"/>
    <w:rsid w:val="00A73558"/>
    <w:rPr>
      <w:rFonts w:ascii="Wingdings" w:hAnsi="Wingdings" w:cs="Wingdings" w:hint="default"/>
      <w:sz w:val="20"/>
    </w:rPr>
  </w:style>
  <w:style w:type="character" w:customStyle="1" w:styleId="WW8Num4z0">
    <w:name w:val="WW8Num4z0"/>
    <w:rsid w:val="00A73558"/>
    <w:rPr>
      <w:rFonts w:ascii="Symbol" w:hAnsi="Symbol" w:cs="Symbol" w:hint="default"/>
      <w:sz w:val="20"/>
    </w:rPr>
  </w:style>
  <w:style w:type="character" w:customStyle="1" w:styleId="WW8Num4z1">
    <w:name w:val="WW8Num4z1"/>
    <w:rsid w:val="00A73558"/>
    <w:rPr>
      <w:rFonts w:ascii="Courier New" w:hAnsi="Courier New" w:cs="Courier New" w:hint="default"/>
      <w:sz w:val="20"/>
    </w:rPr>
  </w:style>
  <w:style w:type="character" w:customStyle="1" w:styleId="WW8Num4z2">
    <w:name w:val="WW8Num4z2"/>
    <w:rsid w:val="00A73558"/>
    <w:rPr>
      <w:rFonts w:ascii="Wingdings" w:hAnsi="Wingdings" w:cs="Wingdings" w:hint="default"/>
      <w:sz w:val="20"/>
    </w:rPr>
  </w:style>
  <w:style w:type="character" w:customStyle="1" w:styleId="WW8Num5z0">
    <w:name w:val="WW8Num5z0"/>
    <w:rsid w:val="00A73558"/>
    <w:rPr>
      <w:rFonts w:hint="default"/>
      <w:sz w:val="20"/>
      <w:szCs w:val="20"/>
    </w:rPr>
  </w:style>
  <w:style w:type="character" w:customStyle="1" w:styleId="WW8Num6z0">
    <w:name w:val="WW8Num6z0"/>
    <w:rsid w:val="00A73558"/>
    <w:rPr>
      <w:rFonts w:hint="default"/>
    </w:rPr>
  </w:style>
  <w:style w:type="character" w:customStyle="1" w:styleId="WW8Num6z1">
    <w:name w:val="WW8Num6z1"/>
    <w:rsid w:val="00A73558"/>
  </w:style>
  <w:style w:type="character" w:customStyle="1" w:styleId="WW8Num6z2">
    <w:name w:val="WW8Num6z2"/>
    <w:rsid w:val="00A73558"/>
  </w:style>
  <w:style w:type="character" w:customStyle="1" w:styleId="WW8Num6z3">
    <w:name w:val="WW8Num6z3"/>
    <w:rsid w:val="00A73558"/>
  </w:style>
  <w:style w:type="character" w:customStyle="1" w:styleId="WW8Num6z4">
    <w:name w:val="WW8Num6z4"/>
    <w:rsid w:val="00A73558"/>
  </w:style>
  <w:style w:type="character" w:customStyle="1" w:styleId="WW8Num6z5">
    <w:name w:val="WW8Num6z5"/>
    <w:rsid w:val="00A73558"/>
  </w:style>
  <w:style w:type="character" w:customStyle="1" w:styleId="WW8Num6z6">
    <w:name w:val="WW8Num6z6"/>
    <w:rsid w:val="00A73558"/>
  </w:style>
  <w:style w:type="character" w:customStyle="1" w:styleId="WW8Num6z7">
    <w:name w:val="WW8Num6z7"/>
    <w:rsid w:val="00A73558"/>
  </w:style>
  <w:style w:type="character" w:customStyle="1" w:styleId="WW8Num6z8">
    <w:name w:val="WW8Num6z8"/>
    <w:rsid w:val="00A73558"/>
  </w:style>
  <w:style w:type="character" w:customStyle="1" w:styleId="WW8Num7z0">
    <w:name w:val="WW8Num7z0"/>
    <w:rsid w:val="00A73558"/>
    <w:rPr>
      <w:rFonts w:ascii="Symbol" w:hAnsi="Symbol" w:cs="Symbol" w:hint="default"/>
      <w:sz w:val="20"/>
    </w:rPr>
  </w:style>
  <w:style w:type="character" w:customStyle="1" w:styleId="WW8Num7z1">
    <w:name w:val="WW8Num7z1"/>
    <w:rsid w:val="00A73558"/>
    <w:rPr>
      <w:rFonts w:ascii="Courier New" w:hAnsi="Courier New" w:cs="Courier New" w:hint="default"/>
      <w:sz w:val="20"/>
    </w:rPr>
  </w:style>
  <w:style w:type="character" w:customStyle="1" w:styleId="WW8Num7z2">
    <w:name w:val="WW8Num7z2"/>
    <w:rsid w:val="00A73558"/>
    <w:rPr>
      <w:rFonts w:ascii="Wingdings" w:hAnsi="Wingdings" w:cs="Wingdings" w:hint="default"/>
      <w:sz w:val="20"/>
    </w:rPr>
  </w:style>
  <w:style w:type="character" w:customStyle="1" w:styleId="WW8Num8z0">
    <w:name w:val="WW8Num8z0"/>
    <w:rsid w:val="00A73558"/>
    <w:rPr>
      <w:rFonts w:ascii="Symbol" w:hAnsi="Symbol" w:cs="Symbol" w:hint="default"/>
      <w:sz w:val="20"/>
    </w:rPr>
  </w:style>
  <w:style w:type="character" w:customStyle="1" w:styleId="WW8Num8z1">
    <w:name w:val="WW8Num8z1"/>
    <w:rsid w:val="00A73558"/>
    <w:rPr>
      <w:rFonts w:ascii="Courier New" w:hAnsi="Courier New" w:cs="Courier New" w:hint="default"/>
      <w:sz w:val="20"/>
    </w:rPr>
  </w:style>
  <w:style w:type="character" w:customStyle="1" w:styleId="WW8Num8z2">
    <w:name w:val="WW8Num8z2"/>
    <w:rsid w:val="00A73558"/>
    <w:rPr>
      <w:rFonts w:ascii="Wingdings" w:hAnsi="Wingdings" w:cs="Wingdings" w:hint="default"/>
      <w:sz w:val="20"/>
    </w:rPr>
  </w:style>
  <w:style w:type="character" w:customStyle="1" w:styleId="WW8Num9z0">
    <w:name w:val="WW8Num9z0"/>
    <w:rsid w:val="00A73558"/>
    <w:rPr>
      <w:rFonts w:ascii="Symbol" w:hAnsi="Symbol" w:cs="Symbol" w:hint="default"/>
      <w:sz w:val="20"/>
    </w:rPr>
  </w:style>
  <w:style w:type="character" w:customStyle="1" w:styleId="WW8Num9z1">
    <w:name w:val="WW8Num9z1"/>
    <w:rsid w:val="00A73558"/>
    <w:rPr>
      <w:rFonts w:ascii="Courier New" w:hAnsi="Courier New" w:cs="Courier New" w:hint="default"/>
      <w:sz w:val="20"/>
    </w:rPr>
  </w:style>
  <w:style w:type="character" w:customStyle="1" w:styleId="WW8Num9z2">
    <w:name w:val="WW8Num9z2"/>
    <w:rsid w:val="00A73558"/>
    <w:rPr>
      <w:rFonts w:ascii="Wingdings" w:hAnsi="Wingdings" w:cs="Wingdings" w:hint="default"/>
      <w:sz w:val="20"/>
    </w:rPr>
  </w:style>
  <w:style w:type="character" w:customStyle="1" w:styleId="WW8Num10z0">
    <w:name w:val="WW8Num10z0"/>
    <w:rsid w:val="00A73558"/>
    <w:rPr>
      <w:rFonts w:ascii="Symbol" w:hAnsi="Symbol" w:cs="Symbol" w:hint="default"/>
      <w:sz w:val="20"/>
    </w:rPr>
  </w:style>
  <w:style w:type="character" w:customStyle="1" w:styleId="WW8Num10z1">
    <w:name w:val="WW8Num10z1"/>
    <w:rsid w:val="00A73558"/>
    <w:rPr>
      <w:rFonts w:ascii="Courier New" w:hAnsi="Courier New" w:cs="Courier New" w:hint="default"/>
      <w:sz w:val="20"/>
    </w:rPr>
  </w:style>
  <w:style w:type="character" w:customStyle="1" w:styleId="WW8Num10z2">
    <w:name w:val="WW8Num10z2"/>
    <w:rsid w:val="00A73558"/>
    <w:rPr>
      <w:rFonts w:ascii="Wingdings" w:hAnsi="Wingdings" w:cs="Wingdings" w:hint="default"/>
      <w:sz w:val="20"/>
    </w:rPr>
  </w:style>
  <w:style w:type="character" w:customStyle="1" w:styleId="WW8Num11z0">
    <w:name w:val="WW8Num11z0"/>
    <w:rsid w:val="00A73558"/>
    <w:rPr>
      <w:rFonts w:ascii="Symbol" w:hAnsi="Symbol" w:cs="Symbol" w:hint="default"/>
      <w:sz w:val="20"/>
    </w:rPr>
  </w:style>
  <w:style w:type="character" w:customStyle="1" w:styleId="WW8Num11z1">
    <w:name w:val="WW8Num11z1"/>
    <w:rsid w:val="00A73558"/>
    <w:rPr>
      <w:rFonts w:ascii="Courier New" w:hAnsi="Courier New" w:cs="Courier New" w:hint="default"/>
      <w:sz w:val="20"/>
    </w:rPr>
  </w:style>
  <w:style w:type="character" w:customStyle="1" w:styleId="WW8Num11z2">
    <w:name w:val="WW8Num11z2"/>
    <w:rsid w:val="00A73558"/>
    <w:rPr>
      <w:rFonts w:ascii="Wingdings" w:hAnsi="Wingdings" w:cs="Wingdings" w:hint="default"/>
      <w:sz w:val="20"/>
    </w:rPr>
  </w:style>
  <w:style w:type="character" w:customStyle="1" w:styleId="WW8Num12z0">
    <w:name w:val="WW8Num12z0"/>
    <w:rsid w:val="00A73558"/>
  </w:style>
  <w:style w:type="character" w:customStyle="1" w:styleId="WW8Num12z1">
    <w:name w:val="WW8Num12z1"/>
    <w:rsid w:val="00A73558"/>
  </w:style>
  <w:style w:type="character" w:customStyle="1" w:styleId="WW8Num12z2">
    <w:name w:val="WW8Num12z2"/>
    <w:rsid w:val="00A73558"/>
  </w:style>
  <w:style w:type="character" w:customStyle="1" w:styleId="WW8Num12z3">
    <w:name w:val="WW8Num12z3"/>
    <w:rsid w:val="00A73558"/>
  </w:style>
  <w:style w:type="character" w:customStyle="1" w:styleId="WW8Num12z4">
    <w:name w:val="WW8Num12z4"/>
    <w:rsid w:val="00A73558"/>
  </w:style>
  <w:style w:type="character" w:customStyle="1" w:styleId="WW8Num12z5">
    <w:name w:val="WW8Num12z5"/>
    <w:rsid w:val="00A73558"/>
  </w:style>
  <w:style w:type="character" w:customStyle="1" w:styleId="WW8Num12z6">
    <w:name w:val="WW8Num12z6"/>
    <w:rsid w:val="00A73558"/>
  </w:style>
  <w:style w:type="character" w:customStyle="1" w:styleId="WW8Num12z7">
    <w:name w:val="WW8Num12z7"/>
    <w:rsid w:val="00A73558"/>
  </w:style>
  <w:style w:type="character" w:customStyle="1" w:styleId="WW8Num12z8">
    <w:name w:val="WW8Num12z8"/>
    <w:rsid w:val="00A73558"/>
  </w:style>
  <w:style w:type="character" w:customStyle="1" w:styleId="Domylnaczcionkaakapitu2">
    <w:name w:val="Domyślna czcionka akapitu2"/>
    <w:rsid w:val="00A73558"/>
  </w:style>
  <w:style w:type="character" w:customStyle="1" w:styleId="WW8Num2z1">
    <w:name w:val="WW8Num2z1"/>
    <w:rsid w:val="00A73558"/>
    <w:rPr>
      <w:rFonts w:ascii="Courier New" w:hAnsi="Courier New" w:cs="Courier New" w:hint="default"/>
      <w:sz w:val="20"/>
    </w:rPr>
  </w:style>
  <w:style w:type="character" w:customStyle="1" w:styleId="WW8Num2z2">
    <w:name w:val="WW8Num2z2"/>
    <w:rsid w:val="00A73558"/>
    <w:rPr>
      <w:rFonts w:ascii="Wingdings" w:hAnsi="Wingdings" w:cs="Wingdings" w:hint="default"/>
      <w:sz w:val="20"/>
    </w:rPr>
  </w:style>
  <w:style w:type="character" w:customStyle="1" w:styleId="WW8Num3z3">
    <w:name w:val="WW8Num3z3"/>
    <w:rsid w:val="00A73558"/>
  </w:style>
  <w:style w:type="character" w:customStyle="1" w:styleId="WW8Num3z4">
    <w:name w:val="WW8Num3z4"/>
    <w:rsid w:val="00A73558"/>
  </w:style>
  <w:style w:type="character" w:customStyle="1" w:styleId="WW8Num3z5">
    <w:name w:val="WW8Num3z5"/>
    <w:rsid w:val="00A73558"/>
  </w:style>
  <w:style w:type="character" w:customStyle="1" w:styleId="WW8Num3z6">
    <w:name w:val="WW8Num3z6"/>
    <w:rsid w:val="00A73558"/>
  </w:style>
  <w:style w:type="character" w:customStyle="1" w:styleId="WW8Num3z7">
    <w:name w:val="WW8Num3z7"/>
    <w:rsid w:val="00A73558"/>
  </w:style>
  <w:style w:type="character" w:customStyle="1" w:styleId="WW8Num3z8">
    <w:name w:val="WW8Num3z8"/>
    <w:rsid w:val="00A73558"/>
  </w:style>
  <w:style w:type="character" w:customStyle="1" w:styleId="WW8Num5z1">
    <w:name w:val="WW8Num5z1"/>
    <w:rsid w:val="00A73558"/>
    <w:rPr>
      <w:rFonts w:ascii="Courier New" w:hAnsi="Courier New" w:cs="Courier New" w:hint="default"/>
      <w:sz w:val="20"/>
    </w:rPr>
  </w:style>
  <w:style w:type="character" w:customStyle="1" w:styleId="WW8Num5z2">
    <w:name w:val="WW8Num5z2"/>
    <w:rsid w:val="00A73558"/>
    <w:rPr>
      <w:rFonts w:ascii="Wingdings" w:hAnsi="Wingdings" w:cs="Wingdings" w:hint="default"/>
      <w:sz w:val="20"/>
    </w:rPr>
  </w:style>
  <w:style w:type="character" w:customStyle="1" w:styleId="WW8Num8z3">
    <w:name w:val="WW8Num8z3"/>
    <w:rsid w:val="00A73558"/>
  </w:style>
  <w:style w:type="character" w:customStyle="1" w:styleId="WW8Num8z4">
    <w:name w:val="WW8Num8z4"/>
    <w:rsid w:val="00A73558"/>
  </w:style>
  <w:style w:type="character" w:customStyle="1" w:styleId="WW8Num8z5">
    <w:name w:val="WW8Num8z5"/>
    <w:rsid w:val="00A73558"/>
  </w:style>
  <w:style w:type="character" w:customStyle="1" w:styleId="WW8Num8z6">
    <w:name w:val="WW8Num8z6"/>
    <w:rsid w:val="00A73558"/>
  </w:style>
  <w:style w:type="character" w:customStyle="1" w:styleId="WW8Num8z7">
    <w:name w:val="WW8Num8z7"/>
    <w:rsid w:val="00A73558"/>
  </w:style>
  <w:style w:type="character" w:customStyle="1" w:styleId="WW8Num8z8">
    <w:name w:val="WW8Num8z8"/>
    <w:rsid w:val="00A73558"/>
  </w:style>
  <w:style w:type="character" w:customStyle="1" w:styleId="WW8Num9z3">
    <w:name w:val="WW8Num9z3"/>
    <w:rsid w:val="00A73558"/>
  </w:style>
  <w:style w:type="character" w:customStyle="1" w:styleId="WW8Num9z4">
    <w:name w:val="WW8Num9z4"/>
    <w:rsid w:val="00A73558"/>
  </w:style>
  <w:style w:type="character" w:customStyle="1" w:styleId="WW8Num9z5">
    <w:name w:val="WW8Num9z5"/>
    <w:rsid w:val="00A73558"/>
  </w:style>
  <w:style w:type="character" w:customStyle="1" w:styleId="WW8Num9z6">
    <w:name w:val="WW8Num9z6"/>
    <w:rsid w:val="00A73558"/>
  </w:style>
  <w:style w:type="character" w:customStyle="1" w:styleId="WW8Num9z7">
    <w:name w:val="WW8Num9z7"/>
    <w:rsid w:val="00A73558"/>
  </w:style>
  <w:style w:type="character" w:customStyle="1" w:styleId="WW8Num9z8">
    <w:name w:val="WW8Num9z8"/>
    <w:rsid w:val="00A73558"/>
  </w:style>
  <w:style w:type="character" w:customStyle="1" w:styleId="WW8Num13z0">
    <w:name w:val="WW8Num13z0"/>
    <w:rsid w:val="00A73558"/>
    <w:rPr>
      <w:rFonts w:ascii="Symbol" w:hAnsi="Symbol" w:cs="Symbol" w:hint="default"/>
      <w:sz w:val="20"/>
    </w:rPr>
  </w:style>
  <w:style w:type="character" w:customStyle="1" w:styleId="WW8Num13z1">
    <w:name w:val="WW8Num13z1"/>
    <w:rsid w:val="00A73558"/>
    <w:rPr>
      <w:rFonts w:ascii="Courier New" w:hAnsi="Courier New" w:cs="Courier New" w:hint="default"/>
      <w:sz w:val="20"/>
    </w:rPr>
  </w:style>
  <w:style w:type="character" w:customStyle="1" w:styleId="WW8Num13z2">
    <w:name w:val="WW8Num13z2"/>
    <w:rsid w:val="00A73558"/>
    <w:rPr>
      <w:rFonts w:ascii="Wingdings" w:hAnsi="Wingdings" w:cs="Wingdings" w:hint="default"/>
      <w:sz w:val="20"/>
    </w:rPr>
  </w:style>
  <w:style w:type="character" w:customStyle="1" w:styleId="WW8Num14z0">
    <w:name w:val="WW8Num14z0"/>
    <w:rsid w:val="00A73558"/>
    <w:rPr>
      <w:rFonts w:ascii="Symbol" w:hAnsi="Symbol" w:cs="Symbol" w:hint="default"/>
      <w:sz w:val="20"/>
    </w:rPr>
  </w:style>
  <w:style w:type="character" w:customStyle="1" w:styleId="WW8Num14z1">
    <w:name w:val="WW8Num14z1"/>
    <w:rsid w:val="00A73558"/>
    <w:rPr>
      <w:rFonts w:ascii="Courier New" w:hAnsi="Courier New" w:cs="Courier New" w:hint="default"/>
      <w:sz w:val="20"/>
    </w:rPr>
  </w:style>
  <w:style w:type="character" w:customStyle="1" w:styleId="WW8Num14z2">
    <w:name w:val="WW8Num14z2"/>
    <w:rsid w:val="00A73558"/>
    <w:rPr>
      <w:rFonts w:ascii="Wingdings" w:hAnsi="Wingdings" w:cs="Wingdings" w:hint="default"/>
      <w:sz w:val="20"/>
    </w:rPr>
  </w:style>
  <w:style w:type="character" w:customStyle="1" w:styleId="WW8Num15z0">
    <w:name w:val="WW8Num15z0"/>
    <w:rsid w:val="00A73558"/>
    <w:rPr>
      <w:rFonts w:ascii="Symbol" w:hAnsi="Symbol" w:cs="Symbol" w:hint="default"/>
      <w:sz w:val="20"/>
    </w:rPr>
  </w:style>
  <w:style w:type="character" w:customStyle="1" w:styleId="WW8Num15z1">
    <w:name w:val="WW8Num15z1"/>
    <w:rsid w:val="00A73558"/>
    <w:rPr>
      <w:rFonts w:ascii="Courier New" w:hAnsi="Courier New" w:cs="Courier New" w:hint="default"/>
      <w:sz w:val="20"/>
    </w:rPr>
  </w:style>
  <w:style w:type="character" w:customStyle="1" w:styleId="WW8Num15z2">
    <w:name w:val="WW8Num15z2"/>
    <w:rsid w:val="00A73558"/>
    <w:rPr>
      <w:rFonts w:ascii="Wingdings" w:hAnsi="Wingdings" w:cs="Wingdings" w:hint="default"/>
      <w:sz w:val="20"/>
    </w:rPr>
  </w:style>
  <w:style w:type="character" w:customStyle="1" w:styleId="WW8Num16z0">
    <w:name w:val="WW8Num16z0"/>
    <w:rsid w:val="00A73558"/>
    <w:rPr>
      <w:rFonts w:ascii="Symbol" w:hAnsi="Symbol" w:cs="Symbol" w:hint="default"/>
      <w:sz w:val="20"/>
    </w:rPr>
  </w:style>
  <w:style w:type="character" w:customStyle="1" w:styleId="WW8Num16z1">
    <w:name w:val="WW8Num16z1"/>
    <w:rsid w:val="00A73558"/>
    <w:rPr>
      <w:rFonts w:ascii="Courier New" w:hAnsi="Courier New" w:cs="Courier New" w:hint="default"/>
      <w:sz w:val="20"/>
    </w:rPr>
  </w:style>
  <w:style w:type="character" w:customStyle="1" w:styleId="WW8Num16z2">
    <w:name w:val="WW8Num16z2"/>
    <w:rsid w:val="00A73558"/>
    <w:rPr>
      <w:rFonts w:ascii="Wingdings" w:hAnsi="Wingdings" w:cs="Wingdings" w:hint="default"/>
      <w:sz w:val="20"/>
    </w:rPr>
  </w:style>
  <w:style w:type="character" w:customStyle="1" w:styleId="WW8Num17z0">
    <w:name w:val="WW8Num17z0"/>
    <w:rsid w:val="00A73558"/>
    <w:rPr>
      <w:rFonts w:ascii="Symbol" w:hAnsi="Symbol" w:cs="Symbol" w:hint="default"/>
      <w:sz w:val="20"/>
    </w:rPr>
  </w:style>
  <w:style w:type="character" w:customStyle="1" w:styleId="WW8Num17z1">
    <w:name w:val="WW8Num17z1"/>
    <w:rsid w:val="00A73558"/>
    <w:rPr>
      <w:rFonts w:ascii="Courier New" w:hAnsi="Courier New" w:cs="Courier New" w:hint="default"/>
      <w:sz w:val="20"/>
    </w:rPr>
  </w:style>
  <w:style w:type="character" w:customStyle="1" w:styleId="WW8Num17z2">
    <w:name w:val="WW8Num17z2"/>
    <w:rsid w:val="00A73558"/>
    <w:rPr>
      <w:rFonts w:ascii="Wingdings" w:hAnsi="Wingdings" w:cs="Wingdings" w:hint="default"/>
      <w:sz w:val="20"/>
    </w:rPr>
  </w:style>
  <w:style w:type="character" w:customStyle="1" w:styleId="WW8Num18z0">
    <w:name w:val="WW8Num18z0"/>
    <w:rsid w:val="00A73558"/>
  </w:style>
  <w:style w:type="character" w:customStyle="1" w:styleId="WW8Num18z1">
    <w:name w:val="WW8Num18z1"/>
    <w:rsid w:val="00A73558"/>
  </w:style>
  <w:style w:type="character" w:customStyle="1" w:styleId="WW8Num18z2">
    <w:name w:val="WW8Num18z2"/>
    <w:rsid w:val="00A73558"/>
  </w:style>
  <w:style w:type="character" w:customStyle="1" w:styleId="WW8Num18z3">
    <w:name w:val="WW8Num18z3"/>
    <w:rsid w:val="00A73558"/>
  </w:style>
  <w:style w:type="character" w:customStyle="1" w:styleId="WW8Num18z4">
    <w:name w:val="WW8Num18z4"/>
    <w:rsid w:val="00A73558"/>
  </w:style>
  <w:style w:type="character" w:customStyle="1" w:styleId="WW8Num18z5">
    <w:name w:val="WW8Num18z5"/>
    <w:rsid w:val="00A73558"/>
  </w:style>
  <w:style w:type="character" w:customStyle="1" w:styleId="WW8Num18z6">
    <w:name w:val="WW8Num18z6"/>
    <w:rsid w:val="00A73558"/>
  </w:style>
  <w:style w:type="character" w:customStyle="1" w:styleId="WW8Num18z7">
    <w:name w:val="WW8Num18z7"/>
    <w:rsid w:val="00A73558"/>
  </w:style>
  <w:style w:type="character" w:customStyle="1" w:styleId="WW8Num18z8">
    <w:name w:val="WW8Num18z8"/>
    <w:rsid w:val="00A73558"/>
  </w:style>
  <w:style w:type="character" w:customStyle="1" w:styleId="WW8Num19z0">
    <w:name w:val="WW8Num19z0"/>
    <w:rsid w:val="00A73558"/>
    <w:rPr>
      <w:rFonts w:ascii="Symbol" w:hAnsi="Symbol" w:cs="Symbol" w:hint="default"/>
      <w:sz w:val="20"/>
    </w:rPr>
  </w:style>
  <w:style w:type="character" w:customStyle="1" w:styleId="WW8Num19z1">
    <w:name w:val="WW8Num19z1"/>
    <w:rsid w:val="00A73558"/>
    <w:rPr>
      <w:rFonts w:ascii="Courier New" w:hAnsi="Courier New" w:cs="Courier New" w:hint="default"/>
      <w:sz w:val="20"/>
    </w:rPr>
  </w:style>
  <w:style w:type="character" w:customStyle="1" w:styleId="WW8Num19z2">
    <w:name w:val="WW8Num19z2"/>
    <w:rsid w:val="00A73558"/>
    <w:rPr>
      <w:rFonts w:ascii="Wingdings" w:hAnsi="Wingdings" w:cs="Wingdings" w:hint="default"/>
      <w:sz w:val="20"/>
    </w:rPr>
  </w:style>
  <w:style w:type="character" w:customStyle="1" w:styleId="WW8Num20z0">
    <w:name w:val="WW8Num20z0"/>
    <w:rsid w:val="00A73558"/>
    <w:rPr>
      <w:rFonts w:ascii="Symbol" w:hAnsi="Symbol" w:cs="Symbol" w:hint="default"/>
      <w:sz w:val="20"/>
    </w:rPr>
  </w:style>
  <w:style w:type="character" w:customStyle="1" w:styleId="WW8Num20z1">
    <w:name w:val="WW8Num20z1"/>
    <w:rsid w:val="00A73558"/>
    <w:rPr>
      <w:rFonts w:ascii="Courier New" w:hAnsi="Courier New" w:cs="Courier New" w:hint="default"/>
      <w:sz w:val="20"/>
    </w:rPr>
  </w:style>
  <w:style w:type="character" w:customStyle="1" w:styleId="WW8Num20z2">
    <w:name w:val="WW8Num20z2"/>
    <w:rsid w:val="00A73558"/>
    <w:rPr>
      <w:rFonts w:ascii="Wingdings" w:hAnsi="Wingdings" w:cs="Wingdings" w:hint="default"/>
      <w:sz w:val="20"/>
    </w:rPr>
  </w:style>
  <w:style w:type="character" w:customStyle="1" w:styleId="WW8Num21z0">
    <w:name w:val="WW8Num21z0"/>
    <w:rsid w:val="00A73558"/>
    <w:rPr>
      <w:rFonts w:hint="default"/>
      <w:sz w:val="20"/>
      <w:szCs w:val="20"/>
    </w:rPr>
  </w:style>
  <w:style w:type="character" w:customStyle="1" w:styleId="WW8Num21z1">
    <w:name w:val="WW8Num21z1"/>
    <w:rsid w:val="00A73558"/>
  </w:style>
  <w:style w:type="character" w:customStyle="1" w:styleId="WW8Num21z2">
    <w:name w:val="WW8Num21z2"/>
    <w:rsid w:val="00A73558"/>
  </w:style>
  <w:style w:type="character" w:customStyle="1" w:styleId="WW8Num21z3">
    <w:name w:val="WW8Num21z3"/>
    <w:rsid w:val="00A73558"/>
  </w:style>
  <w:style w:type="character" w:customStyle="1" w:styleId="WW8Num21z4">
    <w:name w:val="WW8Num21z4"/>
    <w:rsid w:val="00A73558"/>
  </w:style>
  <w:style w:type="character" w:customStyle="1" w:styleId="WW8Num21z5">
    <w:name w:val="WW8Num21z5"/>
    <w:rsid w:val="00A73558"/>
  </w:style>
  <w:style w:type="character" w:customStyle="1" w:styleId="WW8Num21z6">
    <w:name w:val="WW8Num21z6"/>
    <w:rsid w:val="00A73558"/>
  </w:style>
  <w:style w:type="character" w:customStyle="1" w:styleId="WW8Num21z7">
    <w:name w:val="WW8Num21z7"/>
    <w:rsid w:val="00A73558"/>
  </w:style>
  <w:style w:type="character" w:customStyle="1" w:styleId="WW8Num21z8">
    <w:name w:val="WW8Num21z8"/>
    <w:rsid w:val="00A73558"/>
  </w:style>
  <w:style w:type="character" w:customStyle="1" w:styleId="WW8Num22z0">
    <w:name w:val="WW8Num22z0"/>
    <w:rsid w:val="00A73558"/>
    <w:rPr>
      <w:rFonts w:ascii="Symbol" w:hAnsi="Symbol" w:cs="Symbol" w:hint="default"/>
      <w:sz w:val="20"/>
    </w:rPr>
  </w:style>
  <w:style w:type="character" w:customStyle="1" w:styleId="WW8Num22z1">
    <w:name w:val="WW8Num22z1"/>
    <w:rsid w:val="00A73558"/>
    <w:rPr>
      <w:rFonts w:ascii="Courier New" w:hAnsi="Courier New" w:cs="Courier New" w:hint="default"/>
      <w:sz w:val="20"/>
    </w:rPr>
  </w:style>
  <w:style w:type="character" w:customStyle="1" w:styleId="WW8Num22z2">
    <w:name w:val="WW8Num22z2"/>
    <w:rsid w:val="00A73558"/>
    <w:rPr>
      <w:rFonts w:ascii="Wingdings" w:hAnsi="Wingdings" w:cs="Wingdings" w:hint="default"/>
      <w:sz w:val="20"/>
    </w:rPr>
  </w:style>
  <w:style w:type="character" w:customStyle="1" w:styleId="WW8Num23z0">
    <w:name w:val="WW8Num23z0"/>
    <w:rsid w:val="00A73558"/>
  </w:style>
  <w:style w:type="character" w:customStyle="1" w:styleId="WW8Num23z1">
    <w:name w:val="WW8Num23z1"/>
    <w:rsid w:val="00A73558"/>
  </w:style>
  <w:style w:type="character" w:customStyle="1" w:styleId="WW8Num23z2">
    <w:name w:val="WW8Num23z2"/>
    <w:rsid w:val="00A73558"/>
  </w:style>
  <w:style w:type="character" w:customStyle="1" w:styleId="WW8Num23z3">
    <w:name w:val="WW8Num23z3"/>
    <w:rsid w:val="00A73558"/>
  </w:style>
  <w:style w:type="character" w:customStyle="1" w:styleId="WW8Num23z4">
    <w:name w:val="WW8Num23z4"/>
    <w:rsid w:val="00A73558"/>
  </w:style>
  <w:style w:type="character" w:customStyle="1" w:styleId="WW8Num23z5">
    <w:name w:val="WW8Num23z5"/>
    <w:rsid w:val="00A73558"/>
  </w:style>
  <w:style w:type="character" w:customStyle="1" w:styleId="WW8Num23z6">
    <w:name w:val="WW8Num23z6"/>
    <w:rsid w:val="00A73558"/>
  </w:style>
  <w:style w:type="character" w:customStyle="1" w:styleId="WW8Num23z7">
    <w:name w:val="WW8Num23z7"/>
    <w:rsid w:val="00A73558"/>
  </w:style>
  <w:style w:type="character" w:customStyle="1" w:styleId="WW8Num23z8">
    <w:name w:val="WW8Num23z8"/>
    <w:rsid w:val="00A73558"/>
  </w:style>
  <w:style w:type="character" w:customStyle="1" w:styleId="WW8Num24z0">
    <w:name w:val="WW8Num24z0"/>
    <w:rsid w:val="00A73558"/>
    <w:rPr>
      <w:rFonts w:ascii="Symbol" w:hAnsi="Symbol" w:cs="Symbol" w:hint="default"/>
      <w:sz w:val="20"/>
    </w:rPr>
  </w:style>
  <w:style w:type="character" w:customStyle="1" w:styleId="WW8Num24z1">
    <w:name w:val="WW8Num24z1"/>
    <w:rsid w:val="00A73558"/>
    <w:rPr>
      <w:rFonts w:ascii="Courier New" w:hAnsi="Courier New" w:cs="Courier New" w:hint="default"/>
      <w:sz w:val="20"/>
    </w:rPr>
  </w:style>
  <w:style w:type="character" w:customStyle="1" w:styleId="WW8Num24z2">
    <w:name w:val="WW8Num24z2"/>
    <w:rsid w:val="00A73558"/>
    <w:rPr>
      <w:rFonts w:ascii="Wingdings" w:hAnsi="Wingdings" w:cs="Wingdings" w:hint="default"/>
      <w:sz w:val="20"/>
    </w:rPr>
  </w:style>
  <w:style w:type="character" w:customStyle="1" w:styleId="WW8Num25z0">
    <w:name w:val="WW8Num25z0"/>
    <w:rsid w:val="00A73558"/>
    <w:rPr>
      <w:rFonts w:ascii="Times New Roman" w:hAnsi="Times New Roman" w:cs="Times New Roman" w:hint="default"/>
      <w:color w:val="000000"/>
      <w:sz w:val="20"/>
    </w:rPr>
  </w:style>
  <w:style w:type="character" w:customStyle="1" w:styleId="WW8Num25z1">
    <w:name w:val="WW8Num25z1"/>
    <w:rsid w:val="00A73558"/>
  </w:style>
  <w:style w:type="character" w:customStyle="1" w:styleId="WW8Num25z2">
    <w:name w:val="WW8Num25z2"/>
    <w:rsid w:val="00A73558"/>
  </w:style>
  <w:style w:type="character" w:customStyle="1" w:styleId="WW8Num25z3">
    <w:name w:val="WW8Num25z3"/>
    <w:rsid w:val="00A73558"/>
  </w:style>
  <w:style w:type="character" w:customStyle="1" w:styleId="WW8Num25z4">
    <w:name w:val="WW8Num25z4"/>
    <w:rsid w:val="00A73558"/>
  </w:style>
  <w:style w:type="character" w:customStyle="1" w:styleId="WW8Num25z5">
    <w:name w:val="WW8Num25z5"/>
    <w:rsid w:val="00A73558"/>
  </w:style>
  <w:style w:type="character" w:customStyle="1" w:styleId="WW8Num25z6">
    <w:name w:val="WW8Num25z6"/>
    <w:rsid w:val="00A73558"/>
  </w:style>
  <w:style w:type="character" w:customStyle="1" w:styleId="WW8Num25z7">
    <w:name w:val="WW8Num25z7"/>
    <w:rsid w:val="00A73558"/>
  </w:style>
  <w:style w:type="character" w:customStyle="1" w:styleId="WW8Num25z8">
    <w:name w:val="WW8Num25z8"/>
    <w:rsid w:val="00A73558"/>
  </w:style>
  <w:style w:type="character" w:customStyle="1" w:styleId="WW8Num26z0">
    <w:name w:val="WW8Num26z0"/>
    <w:rsid w:val="00A73558"/>
    <w:rPr>
      <w:rFonts w:ascii="Symbol" w:hAnsi="Symbol" w:cs="Symbol" w:hint="default"/>
      <w:sz w:val="20"/>
    </w:rPr>
  </w:style>
  <w:style w:type="character" w:customStyle="1" w:styleId="WW8Num26z1">
    <w:name w:val="WW8Num26z1"/>
    <w:rsid w:val="00A73558"/>
    <w:rPr>
      <w:rFonts w:ascii="Courier New" w:hAnsi="Courier New" w:cs="Courier New" w:hint="default"/>
      <w:sz w:val="20"/>
    </w:rPr>
  </w:style>
  <w:style w:type="character" w:customStyle="1" w:styleId="WW8Num26z2">
    <w:name w:val="WW8Num26z2"/>
    <w:rsid w:val="00A73558"/>
    <w:rPr>
      <w:rFonts w:ascii="Wingdings" w:hAnsi="Wingdings" w:cs="Wingdings" w:hint="default"/>
      <w:sz w:val="20"/>
    </w:rPr>
  </w:style>
  <w:style w:type="character" w:customStyle="1" w:styleId="WW8Num27z0">
    <w:name w:val="WW8Num27z0"/>
    <w:rsid w:val="00A73558"/>
  </w:style>
  <w:style w:type="character" w:customStyle="1" w:styleId="WW8Num27z1">
    <w:name w:val="WW8Num27z1"/>
    <w:rsid w:val="00A73558"/>
  </w:style>
  <w:style w:type="character" w:customStyle="1" w:styleId="WW8Num27z2">
    <w:name w:val="WW8Num27z2"/>
    <w:rsid w:val="00A73558"/>
  </w:style>
  <w:style w:type="character" w:customStyle="1" w:styleId="WW8Num27z3">
    <w:name w:val="WW8Num27z3"/>
    <w:rsid w:val="00A73558"/>
  </w:style>
  <w:style w:type="character" w:customStyle="1" w:styleId="WW8Num27z4">
    <w:name w:val="WW8Num27z4"/>
    <w:rsid w:val="00A73558"/>
  </w:style>
  <w:style w:type="character" w:customStyle="1" w:styleId="WW8Num27z5">
    <w:name w:val="WW8Num27z5"/>
    <w:rsid w:val="00A73558"/>
  </w:style>
  <w:style w:type="character" w:customStyle="1" w:styleId="WW8Num27z6">
    <w:name w:val="WW8Num27z6"/>
    <w:rsid w:val="00A73558"/>
  </w:style>
  <w:style w:type="character" w:customStyle="1" w:styleId="WW8Num27z7">
    <w:name w:val="WW8Num27z7"/>
    <w:rsid w:val="00A73558"/>
  </w:style>
  <w:style w:type="character" w:customStyle="1" w:styleId="WW8Num27z8">
    <w:name w:val="WW8Num27z8"/>
    <w:rsid w:val="00A73558"/>
  </w:style>
  <w:style w:type="character" w:customStyle="1" w:styleId="WW8Num28z0">
    <w:name w:val="WW8Num28z0"/>
    <w:rsid w:val="00A73558"/>
    <w:rPr>
      <w:rFonts w:ascii="Symbol" w:hAnsi="Symbol" w:cs="Symbol" w:hint="default"/>
      <w:sz w:val="20"/>
    </w:rPr>
  </w:style>
  <w:style w:type="character" w:customStyle="1" w:styleId="WW8Num28z1">
    <w:name w:val="WW8Num28z1"/>
    <w:rsid w:val="00A73558"/>
    <w:rPr>
      <w:rFonts w:ascii="Courier New" w:hAnsi="Courier New" w:cs="Courier New" w:hint="default"/>
      <w:sz w:val="20"/>
    </w:rPr>
  </w:style>
  <w:style w:type="character" w:customStyle="1" w:styleId="WW8Num28z2">
    <w:name w:val="WW8Num28z2"/>
    <w:rsid w:val="00A73558"/>
    <w:rPr>
      <w:rFonts w:ascii="Wingdings" w:hAnsi="Wingdings" w:cs="Wingdings" w:hint="default"/>
      <w:sz w:val="20"/>
    </w:rPr>
  </w:style>
  <w:style w:type="character" w:customStyle="1" w:styleId="WW8Num29z0">
    <w:name w:val="WW8Num29z0"/>
    <w:rsid w:val="00A73558"/>
    <w:rPr>
      <w:rFonts w:ascii="Symbol" w:hAnsi="Symbol" w:cs="Symbol" w:hint="default"/>
      <w:sz w:val="20"/>
    </w:rPr>
  </w:style>
  <w:style w:type="character" w:customStyle="1" w:styleId="WW8Num29z1">
    <w:name w:val="WW8Num29z1"/>
    <w:rsid w:val="00A73558"/>
    <w:rPr>
      <w:rFonts w:ascii="Courier New" w:hAnsi="Courier New" w:cs="Courier New" w:hint="default"/>
      <w:sz w:val="20"/>
    </w:rPr>
  </w:style>
  <w:style w:type="character" w:customStyle="1" w:styleId="WW8Num29z2">
    <w:name w:val="WW8Num29z2"/>
    <w:rsid w:val="00A73558"/>
    <w:rPr>
      <w:rFonts w:ascii="Wingdings" w:hAnsi="Wingdings" w:cs="Wingdings" w:hint="default"/>
      <w:sz w:val="20"/>
    </w:rPr>
  </w:style>
  <w:style w:type="character" w:customStyle="1" w:styleId="WW8Num30z0">
    <w:name w:val="WW8Num30z0"/>
    <w:rsid w:val="00A73558"/>
    <w:rPr>
      <w:rFonts w:ascii="Symbol" w:hAnsi="Symbol" w:cs="Symbol" w:hint="default"/>
      <w:sz w:val="20"/>
    </w:rPr>
  </w:style>
  <w:style w:type="character" w:customStyle="1" w:styleId="WW8Num30z1">
    <w:name w:val="WW8Num30z1"/>
    <w:rsid w:val="00A73558"/>
    <w:rPr>
      <w:rFonts w:ascii="Courier New" w:hAnsi="Courier New" w:cs="Courier New" w:hint="default"/>
      <w:sz w:val="20"/>
    </w:rPr>
  </w:style>
  <w:style w:type="character" w:customStyle="1" w:styleId="WW8Num30z2">
    <w:name w:val="WW8Num30z2"/>
    <w:rsid w:val="00A73558"/>
    <w:rPr>
      <w:rFonts w:ascii="Wingdings" w:hAnsi="Wingdings" w:cs="Wingdings" w:hint="default"/>
      <w:sz w:val="20"/>
    </w:rPr>
  </w:style>
  <w:style w:type="character" w:customStyle="1" w:styleId="WW8Num31z0">
    <w:name w:val="WW8Num31z0"/>
    <w:rsid w:val="00A73558"/>
    <w:rPr>
      <w:rFonts w:ascii="Symbol" w:hAnsi="Symbol" w:cs="Symbol" w:hint="default"/>
      <w:sz w:val="20"/>
    </w:rPr>
  </w:style>
  <w:style w:type="character" w:customStyle="1" w:styleId="WW8Num31z1">
    <w:name w:val="WW8Num31z1"/>
    <w:rsid w:val="00A73558"/>
    <w:rPr>
      <w:rFonts w:ascii="Courier New" w:hAnsi="Courier New" w:cs="Courier New" w:hint="default"/>
      <w:sz w:val="20"/>
    </w:rPr>
  </w:style>
  <w:style w:type="character" w:customStyle="1" w:styleId="WW8Num31z2">
    <w:name w:val="WW8Num31z2"/>
    <w:rsid w:val="00A73558"/>
    <w:rPr>
      <w:rFonts w:ascii="Wingdings" w:hAnsi="Wingdings" w:cs="Wingdings" w:hint="default"/>
      <w:sz w:val="20"/>
    </w:rPr>
  </w:style>
  <w:style w:type="character" w:customStyle="1" w:styleId="WW8Num32z0">
    <w:name w:val="WW8Num32z0"/>
    <w:rsid w:val="00A73558"/>
    <w:rPr>
      <w:rFonts w:ascii="Symbol" w:hAnsi="Symbol" w:cs="Symbol" w:hint="default"/>
      <w:sz w:val="20"/>
    </w:rPr>
  </w:style>
  <w:style w:type="character" w:customStyle="1" w:styleId="WW8Num32z1">
    <w:name w:val="WW8Num32z1"/>
    <w:rsid w:val="00A73558"/>
    <w:rPr>
      <w:rFonts w:ascii="Courier New" w:hAnsi="Courier New" w:cs="Courier New" w:hint="default"/>
      <w:sz w:val="20"/>
    </w:rPr>
  </w:style>
  <w:style w:type="character" w:customStyle="1" w:styleId="WW8Num32z2">
    <w:name w:val="WW8Num32z2"/>
    <w:rsid w:val="00A73558"/>
    <w:rPr>
      <w:rFonts w:ascii="Wingdings" w:hAnsi="Wingdings" w:cs="Wingdings" w:hint="default"/>
      <w:sz w:val="20"/>
    </w:rPr>
  </w:style>
  <w:style w:type="character" w:customStyle="1" w:styleId="WW8Num33z0">
    <w:name w:val="WW8Num33z0"/>
    <w:rsid w:val="00A73558"/>
    <w:rPr>
      <w:rFonts w:ascii="Symbol" w:hAnsi="Symbol" w:cs="Symbol" w:hint="default"/>
      <w:sz w:val="20"/>
    </w:rPr>
  </w:style>
  <w:style w:type="character" w:customStyle="1" w:styleId="WW8Num33z1">
    <w:name w:val="WW8Num33z1"/>
    <w:rsid w:val="00A73558"/>
    <w:rPr>
      <w:rFonts w:ascii="Courier New" w:hAnsi="Courier New" w:cs="Courier New" w:hint="default"/>
      <w:sz w:val="20"/>
    </w:rPr>
  </w:style>
  <w:style w:type="character" w:customStyle="1" w:styleId="WW8Num33z2">
    <w:name w:val="WW8Num33z2"/>
    <w:rsid w:val="00A73558"/>
    <w:rPr>
      <w:rFonts w:ascii="Wingdings" w:hAnsi="Wingdings" w:cs="Wingdings" w:hint="default"/>
      <w:sz w:val="20"/>
    </w:rPr>
  </w:style>
  <w:style w:type="character" w:customStyle="1" w:styleId="WW8Num34z0">
    <w:name w:val="WW8Num34z0"/>
    <w:rsid w:val="00A73558"/>
    <w:rPr>
      <w:rFonts w:ascii="Symbol" w:hAnsi="Symbol" w:cs="Symbol" w:hint="default"/>
      <w:sz w:val="20"/>
    </w:rPr>
  </w:style>
  <w:style w:type="character" w:customStyle="1" w:styleId="WW8Num34z1">
    <w:name w:val="WW8Num34z1"/>
    <w:rsid w:val="00A73558"/>
    <w:rPr>
      <w:rFonts w:ascii="Courier New" w:hAnsi="Courier New" w:cs="Courier New" w:hint="default"/>
      <w:sz w:val="20"/>
    </w:rPr>
  </w:style>
  <w:style w:type="character" w:customStyle="1" w:styleId="WW8Num34z2">
    <w:name w:val="WW8Num34z2"/>
    <w:rsid w:val="00A73558"/>
    <w:rPr>
      <w:rFonts w:ascii="Wingdings" w:hAnsi="Wingdings" w:cs="Wingdings" w:hint="default"/>
      <w:sz w:val="20"/>
    </w:rPr>
  </w:style>
  <w:style w:type="character" w:customStyle="1" w:styleId="WW8Num35z0">
    <w:name w:val="WW8Num35z0"/>
    <w:rsid w:val="00A73558"/>
    <w:rPr>
      <w:rFonts w:ascii="Symbol" w:hAnsi="Symbol" w:cs="Symbol" w:hint="default"/>
      <w:sz w:val="20"/>
    </w:rPr>
  </w:style>
  <w:style w:type="character" w:customStyle="1" w:styleId="WW8Num35z1">
    <w:name w:val="WW8Num35z1"/>
    <w:rsid w:val="00A73558"/>
    <w:rPr>
      <w:rFonts w:ascii="Courier New" w:hAnsi="Courier New" w:cs="Courier New" w:hint="default"/>
      <w:sz w:val="20"/>
    </w:rPr>
  </w:style>
  <w:style w:type="character" w:customStyle="1" w:styleId="WW8Num35z2">
    <w:name w:val="WW8Num35z2"/>
    <w:rsid w:val="00A73558"/>
    <w:rPr>
      <w:rFonts w:ascii="Wingdings" w:hAnsi="Wingdings" w:cs="Wingdings" w:hint="default"/>
      <w:sz w:val="20"/>
    </w:rPr>
  </w:style>
  <w:style w:type="character" w:customStyle="1" w:styleId="WW8Num36z0">
    <w:name w:val="WW8Num36z0"/>
    <w:rsid w:val="00A73558"/>
    <w:rPr>
      <w:rFonts w:ascii="Symbol" w:hAnsi="Symbol" w:cs="Symbol" w:hint="default"/>
      <w:sz w:val="20"/>
    </w:rPr>
  </w:style>
  <w:style w:type="character" w:customStyle="1" w:styleId="WW8Num36z1">
    <w:name w:val="WW8Num36z1"/>
    <w:rsid w:val="00A73558"/>
    <w:rPr>
      <w:rFonts w:ascii="Courier New" w:hAnsi="Courier New" w:cs="Courier New" w:hint="default"/>
      <w:sz w:val="20"/>
    </w:rPr>
  </w:style>
  <w:style w:type="character" w:customStyle="1" w:styleId="WW8Num36z2">
    <w:name w:val="WW8Num36z2"/>
    <w:rsid w:val="00A73558"/>
    <w:rPr>
      <w:rFonts w:ascii="Wingdings" w:hAnsi="Wingdings" w:cs="Wingdings" w:hint="default"/>
      <w:sz w:val="20"/>
    </w:rPr>
  </w:style>
  <w:style w:type="character" w:customStyle="1" w:styleId="WW8Num37z0">
    <w:name w:val="WW8Num37z0"/>
    <w:rsid w:val="00A73558"/>
    <w:rPr>
      <w:rFonts w:ascii="Symbol" w:hAnsi="Symbol" w:cs="Symbol" w:hint="default"/>
      <w:sz w:val="20"/>
    </w:rPr>
  </w:style>
  <w:style w:type="character" w:customStyle="1" w:styleId="WW8Num37z1">
    <w:name w:val="WW8Num37z1"/>
    <w:rsid w:val="00A73558"/>
    <w:rPr>
      <w:rFonts w:ascii="Courier New" w:hAnsi="Courier New" w:cs="Courier New" w:hint="default"/>
      <w:sz w:val="20"/>
    </w:rPr>
  </w:style>
  <w:style w:type="character" w:customStyle="1" w:styleId="WW8Num37z2">
    <w:name w:val="WW8Num37z2"/>
    <w:rsid w:val="00A73558"/>
    <w:rPr>
      <w:rFonts w:ascii="Wingdings" w:hAnsi="Wingdings" w:cs="Wingdings" w:hint="default"/>
      <w:sz w:val="20"/>
    </w:rPr>
  </w:style>
  <w:style w:type="character" w:customStyle="1" w:styleId="WW8Num38z0">
    <w:name w:val="WW8Num38z0"/>
    <w:rsid w:val="00A73558"/>
    <w:rPr>
      <w:rFonts w:ascii="Symbol" w:hAnsi="Symbol" w:cs="Symbol" w:hint="default"/>
      <w:sz w:val="20"/>
    </w:rPr>
  </w:style>
  <w:style w:type="character" w:customStyle="1" w:styleId="WW8Num38z1">
    <w:name w:val="WW8Num38z1"/>
    <w:rsid w:val="00A73558"/>
    <w:rPr>
      <w:rFonts w:ascii="Courier New" w:hAnsi="Courier New" w:cs="Courier New" w:hint="default"/>
      <w:sz w:val="20"/>
    </w:rPr>
  </w:style>
  <w:style w:type="character" w:customStyle="1" w:styleId="WW8Num38z2">
    <w:name w:val="WW8Num38z2"/>
    <w:rsid w:val="00A73558"/>
    <w:rPr>
      <w:rFonts w:ascii="Wingdings" w:hAnsi="Wingdings" w:cs="Wingdings" w:hint="default"/>
      <w:sz w:val="20"/>
    </w:rPr>
  </w:style>
  <w:style w:type="character" w:customStyle="1" w:styleId="Domylnaczcionkaakapitu1">
    <w:name w:val="Domyślna czcionka akapitu1"/>
    <w:rsid w:val="00A73558"/>
  </w:style>
  <w:style w:type="character" w:customStyle="1" w:styleId="mat-checkbox-label">
    <w:name w:val="mat-checkbox-label"/>
    <w:basedOn w:val="Domylnaczcionkaakapitu1"/>
    <w:rsid w:val="00A73558"/>
  </w:style>
  <w:style w:type="character" w:customStyle="1" w:styleId="hh">
    <w:name w:val="hh"/>
    <w:basedOn w:val="Domylnaczcionkaakapitu1"/>
    <w:rsid w:val="00A73558"/>
  </w:style>
  <w:style w:type="character" w:customStyle="1" w:styleId="ng-star-inserted">
    <w:name w:val="ng-star-inserted"/>
    <w:basedOn w:val="Domylnaczcionkaakapitu1"/>
    <w:rsid w:val="00A73558"/>
  </w:style>
  <w:style w:type="character" w:customStyle="1" w:styleId="valueng-star-inserted">
    <w:name w:val="value ng-star-inserted"/>
    <w:basedOn w:val="Domylnaczcionkaakapitu1"/>
    <w:rsid w:val="00A73558"/>
  </w:style>
  <w:style w:type="character" w:styleId="HTML-cytat">
    <w:name w:val="HTML Cite"/>
    <w:rsid w:val="00A73558"/>
    <w:rPr>
      <w:i/>
      <w:iCs/>
    </w:rPr>
  </w:style>
  <w:style w:type="character" w:customStyle="1" w:styleId="cs1-format">
    <w:name w:val="cs1-format"/>
    <w:basedOn w:val="Domylnaczcionkaakapitu1"/>
    <w:rsid w:val="00A73558"/>
  </w:style>
  <w:style w:type="character" w:customStyle="1" w:styleId="show-more-wrapperng-star-inserted">
    <w:name w:val="show-more-wrapper ng-star-inserted"/>
    <w:basedOn w:val="Domylnaczcionkaakapitu1"/>
    <w:rsid w:val="00A73558"/>
  </w:style>
  <w:style w:type="character" w:customStyle="1" w:styleId="y2iqfc">
    <w:name w:val="y2iqfc"/>
    <w:basedOn w:val="Domylnaczcionkaakapitu1"/>
    <w:rsid w:val="00A73558"/>
  </w:style>
  <w:style w:type="character" w:styleId="Pogrubienie">
    <w:name w:val="Strong"/>
    <w:uiPriority w:val="22"/>
    <w:qFormat/>
    <w:rsid w:val="00A73558"/>
    <w:rPr>
      <w:b/>
      <w:bCs/>
    </w:rPr>
  </w:style>
  <w:style w:type="character" w:customStyle="1" w:styleId="text">
    <w:name w:val="text"/>
    <w:basedOn w:val="Domylnaczcionkaakapitu1"/>
    <w:rsid w:val="00A73558"/>
  </w:style>
  <w:style w:type="character" w:customStyle="1" w:styleId="italic">
    <w:name w:val="italic"/>
    <w:basedOn w:val="Domylnaczcionkaakapitu1"/>
    <w:rsid w:val="00A73558"/>
  </w:style>
  <w:style w:type="character" w:customStyle="1" w:styleId="isbn">
    <w:name w:val="isbn"/>
    <w:basedOn w:val="Domylnaczcionkaakapitu1"/>
    <w:rsid w:val="00A73558"/>
  </w:style>
  <w:style w:type="character" w:styleId="Uwydatnienie">
    <w:name w:val="Emphasis"/>
    <w:uiPriority w:val="20"/>
    <w:qFormat/>
    <w:rsid w:val="00A73558"/>
    <w:rPr>
      <w:i/>
      <w:iCs/>
    </w:rPr>
  </w:style>
  <w:style w:type="character" w:customStyle="1" w:styleId="citation">
    <w:name w:val="citation"/>
    <w:basedOn w:val="Domylnaczcionkaakapitu1"/>
    <w:rsid w:val="00A73558"/>
  </w:style>
  <w:style w:type="character" w:customStyle="1" w:styleId="cite-name-before">
    <w:name w:val="cite-name-before"/>
    <w:basedOn w:val="Domylnaczcionkaakapitu1"/>
    <w:rsid w:val="00A73558"/>
  </w:style>
  <w:style w:type="character" w:customStyle="1" w:styleId="cite-name-full">
    <w:name w:val="cite-name-full"/>
    <w:basedOn w:val="Domylnaczcionkaakapitu1"/>
    <w:rsid w:val="00A73558"/>
  </w:style>
  <w:style w:type="character" w:customStyle="1" w:styleId="cite-lastname">
    <w:name w:val="cite-lastname"/>
    <w:basedOn w:val="Domylnaczcionkaakapitu1"/>
    <w:rsid w:val="00A73558"/>
  </w:style>
  <w:style w:type="character" w:customStyle="1" w:styleId="accessdate">
    <w:name w:val="accessdate"/>
    <w:basedOn w:val="Domylnaczcionkaakapitu1"/>
    <w:rsid w:val="00A73558"/>
  </w:style>
  <w:style w:type="character" w:customStyle="1" w:styleId="isbnisbn-ulepszony">
    <w:name w:val="isbn isbn-ulepszony"/>
    <w:basedOn w:val="Domylnaczcionkaakapitu1"/>
    <w:rsid w:val="00A73558"/>
  </w:style>
  <w:style w:type="character" w:customStyle="1" w:styleId="lang-list">
    <w:name w:val="lang-list"/>
    <w:basedOn w:val="Domylnaczcionkaakapitu1"/>
    <w:rsid w:val="00A73558"/>
  </w:style>
  <w:style w:type="character" w:customStyle="1" w:styleId="lang-listtylko-pl">
    <w:name w:val="lang-list tylko-pl"/>
    <w:basedOn w:val="Domylnaczcionkaakapitu1"/>
    <w:rsid w:val="00A73558"/>
  </w:style>
  <w:style w:type="character" w:customStyle="1" w:styleId="reference-text">
    <w:name w:val="reference-text"/>
    <w:basedOn w:val="Domylnaczcionkaakapitu1"/>
    <w:rsid w:val="00A73558"/>
  </w:style>
  <w:style w:type="character" w:customStyle="1" w:styleId="dyjrffqzeoue">
    <w:name w:val="dyjrff qzeoue"/>
    <w:basedOn w:val="Domylnaczcionkaakapitu1"/>
    <w:rsid w:val="00A73558"/>
  </w:style>
  <w:style w:type="character" w:customStyle="1" w:styleId="muxgbdwuq4obwz8tjf">
    <w:name w:val="muxgbd wuq4ob wz8tjf"/>
    <w:basedOn w:val="Domylnaczcionkaakapitu1"/>
    <w:rsid w:val="00A73558"/>
  </w:style>
  <w:style w:type="character" w:customStyle="1" w:styleId="period">
    <w:name w:val="period"/>
    <w:basedOn w:val="Domylnaczcionkaakapitu1"/>
    <w:rsid w:val="00A73558"/>
  </w:style>
  <w:style w:type="character" w:customStyle="1" w:styleId="cit">
    <w:name w:val="cit"/>
    <w:basedOn w:val="Domylnaczcionkaakapitu1"/>
    <w:rsid w:val="00A73558"/>
  </w:style>
  <w:style w:type="character" w:customStyle="1" w:styleId="citation-doi">
    <w:name w:val="citation-doi"/>
    <w:basedOn w:val="Domylnaczcionkaakapitu1"/>
    <w:rsid w:val="00A73558"/>
  </w:style>
  <w:style w:type="character" w:customStyle="1" w:styleId="anchor-text">
    <w:name w:val="anchor-text"/>
    <w:basedOn w:val="Domylnaczcionkaakapitu1"/>
    <w:rsid w:val="00A73558"/>
  </w:style>
  <w:style w:type="character" w:customStyle="1" w:styleId="author-sup-separator">
    <w:name w:val="author-sup-separator"/>
    <w:basedOn w:val="Domylnaczcionkaakapitu1"/>
    <w:rsid w:val="00A73558"/>
  </w:style>
  <w:style w:type="character" w:customStyle="1" w:styleId="meta-citation-journal-name">
    <w:name w:val="meta-citation-journal-name"/>
    <w:basedOn w:val="Domylnaczcionkaakapitu1"/>
    <w:rsid w:val="00A73558"/>
  </w:style>
  <w:style w:type="character" w:customStyle="1" w:styleId="meta-citation">
    <w:name w:val="meta-citation"/>
    <w:basedOn w:val="Domylnaczcionkaakapitu1"/>
    <w:rsid w:val="00A73558"/>
  </w:style>
  <w:style w:type="character" w:customStyle="1" w:styleId="booktitle">
    <w:name w:val="booktitle"/>
    <w:basedOn w:val="Domylnaczcionkaakapitu1"/>
    <w:rsid w:val="00A73558"/>
  </w:style>
  <w:style w:type="character" w:customStyle="1" w:styleId="page-numbers-info">
    <w:name w:val="page-numbers-info"/>
    <w:basedOn w:val="Domylnaczcionkaakapitu1"/>
    <w:rsid w:val="00A73558"/>
  </w:style>
  <w:style w:type="character" w:customStyle="1" w:styleId="titledefault">
    <w:name w:val="title_default"/>
    <w:basedOn w:val="Domylnaczcionkaakapitu1"/>
    <w:rsid w:val="00A73558"/>
  </w:style>
  <w:style w:type="character" w:customStyle="1" w:styleId="doi">
    <w:name w:val="doi"/>
    <w:basedOn w:val="Domylnaczcionkaakapitu1"/>
    <w:rsid w:val="00A73558"/>
  </w:style>
  <w:style w:type="character" w:customStyle="1" w:styleId="cs1-lock-free">
    <w:name w:val="cs1-lock-free"/>
    <w:basedOn w:val="Domylnaczcionkaakapitu1"/>
    <w:rsid w:val="00A73558"/>
  </w:style>
  <w:style w:type="character" w:customStyle="1" w:styleId="u-visually-hidden">
    <w:name w:val="u-visually-hidden"/>
    <w:basedOn w:val="Domylnaczcionkaakapitu1"/>
    <w:rsid w:val="00A73558"/>
  </w:style>
  <w:style w:type="character" w:customStyle="1" w:styleId="hlfld-contribauthor">
    <w:name w:val="hlfld-contribauthor"/>
    <w:basedOn w:val="Domylnaczcionkaakapitu1"/>
    <w:rsid w:val="00A73558"/>
  </w:style>
  <w:style w:type="character" w:customStyle="1" w:styleId="comma-separator">
    <w:name w:val="comma-separator"/>
    <w:basedOn w:val="Domylnaczcionkaakapitu1"/>
    <w:rsid w:val="00A73558"/>
  </w:style>
  <w:style w:type="character" w:customStyle="1" w:styleId="cit-title">
    <w:name w:val="cit-title"/>
    <w:basedOn w:val="Domylnaczcionkaakapitu1"/>
    <w:rsid w:val="00A73558"/>
  </w:style>
  <w:style w:type="character" w:customStyle="1" w:styleId="cit-year-info">
    <w:name w:val="cit-year-info"/>
    <w:basedOn w:val="Domylnaczcionkaakapitu1"/>
    <w:rsid w:val="00A73558"/>
  </w:style>
  <w:style w:type="character" w:customStyle="1" w:styleId="cit-volume">
    <w:name w:val="cit-volume"/>
    <w:basedOn w:val="Domylnaczcionkaakapitu1"/>
    <w:rsid w:val="00A73558"/>
  </w:style>
  <w:style w:type="character" w:customStyle="1" w:styleId="cit-issue">
    <w:name w:val="cit-issue"/>
    <w:basedOn w:val="Domylnaczcionkaakapitu1"/>
    <w:rsid w:val="00A73558"/>
  </w:style>
  <w:style w:type="character" w:customStyle="1" w:styleId="cit-pagerange">
    <w:name w:val="cit-pagerange"/>
    <w:basedOn w:val="Domylnaczcionkaakapitu1"/>
    <w:rsid w:val="00A73558"/>
  </w:style>
  <w:style w:type="character" w:customStyle="1" w:styleId="apple-converted-space">
    <w:name w:val="apple-converted-space"/>
    <w:basedOn w:val="Domylnaczcionkaakapitu1"/>
    <w:rsid w:val="00A73558"/>
  </w:style>
  <w:style w:type="character" w:customStyle="1" w:styleId="Znakiwypunktowania">
    <w:name w:val="Znaki wypunktowania"/>
    <w:rsid w:val="00A73558"/>
    <w:rPr>
      <w:rFonts w:ascii="OpenSymbol" w:eastAsia="OpenSymbol" w:hAnsi="OpenSymbol" w:cs="OpenSymbol"/>
    </w:rPr>
  </w:style>
  <w:style w:type="character" w:customStyle="1" w:styleId="titlemid">
    <w:name w:val="title_mid"/>
    <w:basedOn w:val="Domylnaczcionkaakapitu2"/>
    <w:rsid w:val="00A73558"/>
  </w:style>
  <w:style w:type="character" w:customStyle="1" w:styleId="Odwoaniedokomentarza1">
    <w:name w:val="Odwołanie do komentarza1"/>
    <w:rsid w:val="00A73558"/>
    <w:rPr>
      <w:sz w:val="16"/>
      <w:szCs w:val="16"/>
    </w:rPr>
  </w:style>
  <w:style w:type="character" w:customStyle="1" w:styleId="TekstkomentarzaZnak">
    <w:name w:val="Tekst komentarza Znak"/>
    <w:rsid w:val="00A73558"/>
    <w:rPr>
      <w:lang w:eastAsia="zh-CN"/>
    </w:rPr>
  </w:style>
  <w:style w:type="character" w:customStyle="1" w:styleId="TematkomentarzaZnak">
    <w:name w:val="Temat komentarza Znak"/>
    <w:rsid w:val="00A73558"/>
    <w:rPr>
      <w:b/>
      <w:bCs/>
      <w:lang w:eastAsia="zh-CN"/>
    </w:rPr>
  </w:style>
  <w:style w:type="character" w:customStyle="1" w:styleId="TekstdymkaZnak">
    <w:name w:val="Tekst dymka Znak"/>
    <w:uiPriority w:val="99"/>
    <w:rsid w:val="00A73558"/>
    <w:rPr>
      <w:rFonts w:ascii="Segoe UI" w:hAnsi="Segoe UI" w:cs="Segoe UI"/>
      <w:sz w:val="18"/>
      <w:szCs w:val="18"/>
      <w:lang w:eastAsia="zh-CN"/>
    </w:rPr>
  </w:style>
  <w:style w:type="paragraph" w:customStyle="1" w:styleId="Nagwek20">
    <w:name w:val="Nagłówek2"/>
    <w:basedOn w:val="Normalny"/>
    <w:next w:val="Tekstpodstawowy"/>
    <w:rsid w:val="00A73558"/>
    <w:pPr>
      <w:keepNext/>
      <w:widowControl/>
      <w:suppressAutoHyphens/>
      <w:autoSpaceDE/>
      <w:autoSpaceDN/>
      <w:spacing w:before="240" w:after="120"/>
    </w:pPr>
    <w:rPr>
      <w:rFonts w:ascii="Liberation Sans" w:eastAsia="Microsoft YaHei" w:hAnsi="Liberation Sans" w:cs="Arial"/>
      <w:sz w:val="28"/>
      <w:szCs w:val="28"/>
      <w:lang w:eastAsia="zh-CN"/>
    </w:rPr>
  </w:style>
  <w:style w:type="paragraph" w:styleId="Lista">
    <w:name w:val="List"/>
    <w:basedOn w:val="Tekstpodstawowy"/>
    <w:rsid w:val="00A73558"/>
    <w:pPr>
      <w:widowControl/>
      <w:suppressAutoHyphens/>
      <w:autoSpaceDE/>
      <w:autoSpaceDN/>
      <w:spacing w:after="140" w:line="276" w:lineRule="auto"/>
      <w:jc w:val="left"/>
    </w:pPr>
    <w:rPr>
      <w:rFonts w:ascii="Times New Roman" w:eastAsia="Times New Roman" w:hAnsi="Times New Roman" w:cs="Arial"/>
      <w:sz w:val="24"/>
      <w:szCs w:val="24"/>
      <w:lang w:eastAsia="zh-CN"/>
    </w:rPr>
  </w:style>
  <w:style w:type="paragraph" w:styleId="Legenda">
    <w:name w:val="caption"/>
    <w:basedOn w:val="Normalny"/>
    <w:qFormat/>
    <w:rsid w:val="00A73558"/>
    <w:pPr>
      <w:widowControl/>
      <w:suppressLineNumbers/>
      <w:suppressAutoHyphens/>
      <w:autoSpaceDE/>
      <w:autoSpaceDN/>
      <w:spacing w:before="120" w:after="120"/>
    </w:pPr>
    <w:rPr>
      <w:rFonts w:ascii="Times New Roman" w:eastAsia="Times New Roman" w:hAnsi="Times New Roman" w:cs="Arial"/>
      <w:i/>
      <w:iCs/>
      <w:sz w:val="24"/>
      <w:szCs w:val="24"/>
      <w:lang w:eastAsia="zh-CN"/>
    </w:rPr>
  </w:style>
  <w:style w:type="paragraph" w:customStyle="1" w:styleId="Indeks">
    <w:name w:val="Indeks"/>
    <w:basedOn w:val="Normalny"/>
    <w:rsid w:val="00A73558"/>
    <w:pPr>
      <w:widowControl/>
      <w:suppressLineNumbers/>
      <w:suppressAutoHyphens/>
      <w:autoSpaceDE/>
      <w:autoSpaceDN/>
    </w:pPr>
    <w:rPr>
      <w:rFonts w:ascii="Times New Roman" w:eastAsia="Times New Roman" w:hAnsi="Times New Roman" w:cs="Arial"/>
      <w:sz w:val="24"/>
      <w:szCs w:val="24"/>
      <w:lang w:eastAsia="zh-CN"/>
    </w:rPr>
  </w:style>
  <w:style w:type="paragraph" w:customStyle="1" w:styleId="Nagwek10">
    <w:name w:val="Nagłówek1"/>
    <w:basedOn w:val="Normalny"/>
    <w:next w:val="Tekstpodstawowy"/>
    <w:rsid w:val="00A73558"/>
    <w:pPr>
      <w:keepNext/>
      <w:widowControl/>
      <w:suppressAutoHyphens/>
      <w:autoSpaceDE/>
      <w:autoSpaceDN/>
      <w:spacing w:before="240" w:after="120"/>
    </w:pPr>
    <w:rPr>
      <w:rFonts w:ascii="Liberation Sans" w:eastAsia="Microsoft YaHei" w:hAnsi="Liberation Sans" w:cs="Arial"/>
      <w:sz w:val="28"/>
      <w:szCs w:val="28"/>
      <w:lang w:eastAsia="zh-CN"/>
    </w:rPr>
  </w:style>
  <w:style w:type="paragraph" w:customStyle="1" w:styleId="Legenda1">
    <w:name w:val="Legenda1"/>
    <w:basedOn w:val="Normalny"/>
    <w:rsid w:val="00A73558"/>
    <w:pPr>
      <w:widowControl/>
      <w:suppressLineNumbers/>
      <w:suppressAutoHyphens/>
      <w:autoSpaceDE/>
      <w:autoSpaceDN/>
      <w:spacing w:before="120" w:after="120"/>
    </w:pPr>
    <w:rPr>
      <w:rFonts w:ascii="Times New Roman" w:eastAsia="Times New Roman" w:hAnsi="Times New Roman" w:cs="Arial"/>
      <w:i/>
      <w:iCs/>
      <w:sz w:val="24"/>
      <w:szCs w:val="24"/>
      <w:lang w:eastAsia="zh-CN"/>
    </w:rPr>
  </w:style>
  <w:style w:type="paragraph" w:styleId="NormalnyWeb">
    <w:name w:val="Normal (Web)"/>
    <w:basedOn w:val="Normalny"/>
    <w:uiPriority w:val="99"/>
    <w:rsid w:val="00A73558"/>
    <w:pPr>
      <w:widowControl/>
      <w:suppressAutoHyphens/>
      <w:autoSpaceDE/>
      <w:autoSpaceDN/>
      <w:spacing w:before="280" w:after="280"/>
    </w:pPr>
    <w:rPr>
      <w:rFonts w:ascii="Times New Roman" w:eastAsia="Times New Roman" w:hAnsi="Times New Roman" w:cs="Times New Roman"/>
      <w:sz w:val="24"/>
      <w:szCs w:val="24"/>
      <w:lang w:eastAsia="zh-CN"/>
    </w:rPr>
  </w:style>
  <w:style w:type="paragraph" w:styleId="HTML-wstpniesformatowany">
    <w:name w:val="HTML Preformatted"/>
    <w:basedOn w:val="Normalny"/>
    <w:link w:val="HTML-wstpniesformatowanyZnak"/>
    <w:rsid w:val="00A7355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pPr>
    <w:rPr>
      <w:rFonts w:ascii="Courier New" w:eastAsia="Times New Roman" w:hAnsi="Courier New" w:cs="Courier New"/>
      <w:sz w:val="20"/>
      <w:szCs w:val="20"/>
      <w:lang w:eastAsia="zh-CN"/>
    </w:rPr>
  </w:style>
  <w:style w:type="character" w:customStyle="1" w:styleId="HTML-wstpniesformatowanyZnak">
    <w:name w:val="HTML - wstępnie sformatowany Znak"/>
    <w:basedOn w:val="Domylnaczcionkaakapitu"/>
    <w:link w:val="HTML-wstpniesformatowany"/>
    <w:rsid w:val="00A73558"/>
    <w:rPr>
      <w:rFonts w:ascii="Courier New" w:eastAsia="Times New Roman" w:hAnsi="Courier New" w:cs="Courier New"/>
      <w:sz w:val="20"/>
      <w:szCs w:val="20"/>
      <w:lang w:val="pl-PL" w:eastAsia="zh-CN"/>
    </w:rPr>
  </w:style>
  <w:style w:type="paragraph" w:customStyle="1" w:styleId="autors">
    <w:name w:val="autors"/>
    <w:basedOn w:val="Normalny"/>
    <w:rsid w:val="00A73558"/>
    <w:pPr>
      <w:widowControl/>
      <w:suppressAutoHyphens/>
      <w:autoSpaceDE/>
      <w:autoSpaceDN/>
      <w:spacing w:before="280" w:after="280"/>
    </w:pPr>
    <w:rPr>
      <w:rFonts w:ascii="Times New Roman" w:eastAsia="Times New Roman" w:hAnsi="Times New Roman" w:cs="Times New Roman"/>
      <w:sz w:val="24"/>
      <w:szCs w:val="24"/>
      <w:lang w:eastAsia="zh-CN"/>
    </w:rPr>
  </w:style>
  <w:style w:type="paragraph" w:customStyle="1" w:styleId="Zawartotabeli">
    <w:name w:val="Zawartość tabeli"/>
    <w:basedOn w:val="Normalny"/>
    <w:rsid w:val="00A73558"/>
    <w:pPr>
      <w:suppressLineNumbers/>
      <w:suppressAutoHyphens/>
      <w:autoSpaceDE/>
      <w:autoSpaceDN/>
    </w:pPr>
    <w:rPr>
      <w:rFonts w:ascii="Times New Roman" w:eastAsia="Times New Roman" w:hAnsi="Times New Roman" w:cs="Times New Roman"/>
      <w:sz w:val="24"/>
      <w:szCs w:val="24"/>
      <w:lang w:eastAsia="zh-CN"/>
    </w:rPr>
  </w:style>
  <w:style w:type="paragraph" w:customStyle="1" w:styleId="Nagwektabeli">
    <w:name w:val="Nagłówek tabeli"/>
    <w:basedOn w:val="Zawartotabeli"/>
    <w:rsid w:val="00A73558"/>
    <w:pPr>
      <w:jc w:val="center"/>
    </w:pPr>
    <w:rPr>
      <w:b/>
      <w:bCs/>
    </w:rPr>
  </w:style>
  <w:style w:type="paragraph" w:customStyle="1" w:styleId="Tekstkomentarza1">
    <w:name w:val="Tekst komentarza1"/>
    <w:basedOn w:val="Normalny"/>
    <w:rsid w:val="00A73558"/>
    <w:pPr>
      <w:widowControl/>
      <w:suppressAutoHyphens/>
      <w:autoSpaceDE/>
      <w:autoSpaceDN/>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nhideWhenUsed/>
    <w:rsid w:val="00A73558"/>
    <w:rPr>
      <w:sz w:val="20"/>
      <w:szCs w:val="20"/>
    </w:rPr>
  </w:style>
  <w:style w:type="character" w:customStyle="1" w:styleId="TekstkomentarzaZnak1">
    <w:name w:val="Tekst komentarza Znak1"/>
    <w:basedOn w:val="Domylnaczcionkaakapitu"/>
    <w:link w:val="Tekstkomentarza"/>
    <w:rsid w:val="00A73558"/>
    <w:rPr>
      <w:rFonts w:ascii="Trebuchet MS" w:eastAsia="Trebuchet MS" w:hAnsi="Trebuchet MS" w:cs="Trebuchet MS"/>
      <w:sz w:val="20"/>
      <w:szCs w:val="20"/>
      <w:lang w:val="pl-PL"/>
    </w:rPr>
  </w:style>
  <w:style w:type="paragraph" w:styleId="Tematkomentarza">
    <w:name w:val="annotation subject"/>
    <w:basedOn w:val="Tekstkomentarza1"/>
    <w:next w:val="Tekstkomentarza1"/>
    <w:link w:val="TematkomentarzaZnak1"/>
    <w:rsid w:val="00A73558"/>
    <w:rPr>
      <w:b/>
      <w:bCs/>
    </w:rPr>
  </w:style>
  <w:style w:type="character" w:customStyle="1" w:styleId="TematkomentarzaZnak1">
    <w:name w:val="Temat komentarza Znak1"/>
    <w:basedOn w:val="TekstkomentarzaZnak1"/>
    <w:link w:val="Tematkomentarza"/>
    <w:rsid w:val="00A73558"/>
    <w:rPr>
      <w:rFonts w:ascii="Times New Roman" w:eastAsia="Times New Roman" w:hAnsi="Times New Roman" w:cs="Times New Roman"/>
      <w:b/>
      <w:bCs/>
      <w:sz w:val="20"/>
      <w:szCs w:val="20"/>
      <w:lang w:val="pl-PL" w:eastAsia="zh-CN"/>
    </w:rPr>
  </w:style>
  <w:style w:type="paragraph" w:styleId="Tekstdymka">
    <w:name w:val="Balloon Text"/>
    <w:basedOn w:val="Normalny"/>
    <w:link w:val="TekstdymkaZnak1"/>
    <w:uiPriority w:val="99"/>
    <w:rsid w:val="00A73558"/>
    <w:pPr>
      <w:widowControl/>
      <w:suppressAutoHyphens/>
      <w:autoSpaceDE/>
      <w:autoSpaceDN/>
    </w:pPr>
    <w:rPr>
      <w:rFonts w:ascii="Segoe UI" w:eastAsia="Times New Roman" w:hAnsi="Segoe UI" w:cs="Segoe UI"/>
      <w:sz w:val="18"/>
      <w:szCs w:val="18"/>
      <w:lang w:eastAsia="zh-CN"/>
    </w:rPr>
  </w:style>
  <w:style w:type="character" w:customStyle="1" w:styleId="TekstdymkaZnak1">
    <w:name w:val="Tekst dymka Znak1"/>
    <w:basedOn w:val="Domylnaczcionkaakapitu"/>
    <w:link w:val="Tekstdymka"/>
    <w:rsid w:val="00A73558"/>
    <w:rPr>
      <w:rFonts w:ascii="Segoe UI" w:eastAsia="Times New Roman" w:hAnsi="Segoe UI" w:cs="Segoe UI"/>
      <w:sz w:val="18"/>
      <w:szCs w:val="18"/>
      <w:lang w:val="pl-PL" w:eastAsia="zh-CN"/>
    </w:rPr>
  </w:style>
  <w:style w:type="paragraph" w:styleId="Poprawka">
    <w:name w:val="Revision"/>
    <w:uiPriority w:val="99"/>
    <w:rsid w:val="00A73558"/>
    <w:pPr>
      <w:widowControl/>
      <w:suppressAutoHyphens/>
      <w:autoSpaceDE/>
      <w:autoSpaceDN/>
    </w:pPr>
    <w:rPr>
      <w:rFonts w:ascii="Times New Roman" w:eastAsia="Times New Roman" w:hAnsi="Times New Roman" w:cs="Times New Roman"/>
      <w:sz w:val="24"/>
      <w:szCs w:val="24"/>
      <w:lang w:val="pl-PL" w:eastAsia="zh-CN"/>
    </w:rPr>
  </w:style>
  <w:style w:type="character" w:styleId="Odwoaniedokomentarza">
    <w:name w:val="annotation reference"/>
    <w:rsid w:val="00A73558"/>
    <w:rPr>
      <w:sz w:val="16"/>
      <w:szCs w:val="16"/>
    </w:rPr>
  </w:style>
  <w:style w:type="paragraph" w:customStyle="1" w:styleId="MDPI71References">
    <w:name w:val="MDPI_7.1_References"/>
    <w:qFormat/>
    <w:rsid w:val="00A73558"/>
    <w:pPr>
      <w:widowControl/>
      <w:numPr>
        <w:numId w:val="11"/>
      </w:numPr>
      <w:autoSpaceDE/>
      <w:autoSpaceDN/>
      <w:adjustRightInd w:val="0"/>
      <w:snapToGrid w:val="0"/>
      <w:spacing w:line="228" w:lineRule="auto"/>
      <w:jc w:val="both"/>
    </w:pPr>
    <w:rPr>
      <w:rFonts w:ascii="Palatino Linotype" w:eastAsia="Times New Roman" w:hAnsi="Palatino Linotype" w:cs="Times New Roman"/>
      <w:color w:val="000000"/>
      <w:sz w:val="18"/>
      <w:szCs w:val="20"/>
      <w:lang w:eastAsia="de-DE" w:bidi="en-US"/>
    </w:rPr>
  </w:style>
  <w:style w:type="numbering" w:customStyle="1" w:styleId="Biecalista1">
    <w:name w:val="Bieżąca lista1"/>
    <w:rsid w:val="00A73558"/>
    <w:pPr>
      <w:numPr>
        <w:numId w:val="18"/>
      </w:numPr>
    </w:pPr>
  </w:style>
  <w:style w:type="table" w:styleId="Tabela-Siatka">
    <w:name w:val="Table Grid"/>
    <w:basedOn w:val="Standardowy"/>
    <w:uiPriority w:val="59"/>
    <w:rsid w:val="00170EF4"/>
    <w:tblPr>
      <w:tblBorders>
        <w:insideH w:val="single" w:sz="4" w:space="0" w:color="auto"/>
      </w:tblBorders>
    </w:tblPr>
  </w:style>
  <w:style w:type="paragraph" w:customStyle="1" w:styleId="MAINTEXT">
    <w:name w:val="MAIN TEXT"/>
    <w:basedOn w:val="Tekstpodstawowy"/>
    <w:autoRedefine/>
    <w:qFormat/>
    <w:rsid w:val="00CE3D55"/>
    <w:pPr>
      <w:spacing w:before="120" w:line="276" w:lineRule="auto"/>
      <w:ind w:left="360"/>
    </w:pPr>
    <w:rPr>
      <w:b/>
      <w:lang w:val="en-US" w:bidi="en-US"/>
    </w:rPr>
  </w:style>
  <w:style w:type="numbering" w:customStyle="1" w:styleId="Bezlisty1">
    <w:name w:val="Bez listy1"/>
    <w:next w:val="Bezlisty"/>
    <w:uiPriority w:val="99"/>
    <w:semiHidden/>
    <w:unhideWhenUsed/>
    <w:rsid w:val="007244C1"/>
  </w:style>
  <w:style w:type="paragraph" w:customStyle="1" w:styleId="MDPI11articletype">
    <w:name w:val="MDPI_1.1_article_type"/>
    <w:next w:val="Normalny"/>
    <w:qFormat/>
    <w:rsid w:val="007244C1"/>
    <w:pPr>
      <w:widowControl/>
      <w:autoSpaceDE/>
      <w:autoSpaceDN/>
      <w:adjustRightInd w:val="0"/>
      <w:snapToGrid w:val="0"/>
      <w:spacing w:before="240"/>
    </w:pPr>
    <w:rPr>
      <w:rFonts w:ascii="Palatino Linotype" w:eastAsia="Times New Roman" w:hAnsi="Palatino Linotype" w:cs="Times New Roman"/>
      <w:i/>
      <w:snapToGrid w:val="0"/>
      <w:color w:val="000000"/>
      <w:sz w:val="20"/>
      <w:lang w:eastAsia="de-DE" w:bidi="en-US"/>
    </w:rPr>
  </w:style>
  <w:style w:type="paragraph" w:customStyle="1" w:styleId="MDPI12title">
    <w:name w:val="MDPI_1.2_title"/>
    <w:next w:val="Normalny"/>
    <w:qFormat/>
    <w:rsid w:val="007244C1"/>
    <w:pPr>
      <w:widowControl/>
      <w:autoSpaceDE/>
      <w:autoSpaceDN/>
      <w:adjustRightInd w:val="0"/>
      <w:snapToGrid w:val="0"/>
      <w:spacing w:after="240" w:line="240" w:lineRule="atLeast"/>
    </w:pPr>
    <w:rPr>
      <w:rFonts w:ascii="Palatino Linotype" w:eastAsia="Times New Roman" w:hAnsi="Palatino Linotype" w:cs="Times New Roman"/>
      <w:b/>
      <w:snapToGrid w:val="0"/>
      <w:color w:val="000000"/>
      <w:sz w:val="36"/>
      <w:szCs w:val="20"/>
      <w:lang w:eastAsia="de-DE" w:bidi="en-US"/>
    </w:rPr>
  </w:style>
  <w:style w:type="paragraph" w:customStyle="1" w:styleId="MDPI13authornames">
    <w:name w:val="MDPI_1.3_authornames"/>
    <w:next w:val="Normalny"/>
    <w:qFormat/>
    <w:rsid w:val="007244C1"/>
    <w:pPr>
      <w:widowControl/>
      <w:autoSpaceDE/>
      <w:autoSpaceDN/>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4history">
    <w:name w:val="MDPI_1.4_history"/>
    <w:basedOn w:val="Normalny"/>
    <w:next w:val="Normalny"/>
    <w:qFormat/>
    <w:rsid w:val="007244C1"/>
    <w:pPr>
      <w:widowControl/>
      <w:autoSpaceDE/>
      <w:autoSpaceDN/>
      <w:adjustRightInd w:val="0"/>
      <w:snapToGrid w:val="0"/>
      <w:spacing w:line="240" w:lineRule="atLeast"/>
      <w:ind w:right="113"/>
    </w:pPr>
    <w:rPr>
      <w:rFonts w:ascii="Palatino Linotype" w:eastAsia="Times New Roman" w:hAnsi="Palatino Linotype" w:cs="Times New Roman"/>
      <w:color w:val="000000"/>
      <w:sz w:val="14"/>
      <w:szCs w:val="20"/>
      <w:lang w:val="en-US" w:eastAsia="de-DE" w:bidi="en-US"/>
    </w:rPr>
  </w:style>
  <w:style w:type="paragraph" w:customStyle="1" w:styleId="MDPI16affiliation">
    <w:name w:val="MDPI_1.6_affiliation"/>
    <w:qFormat/>
    <w:rsid w:val="007244C1"/>
    <w:pPr>
      <w:widowControl/>
      <w:autoSpaceDE/>
      <w:autoSpaceDN/>
      <w:adjustRightInd w:val="0"/>
      <w:snapToGrid w:val="0"/>
      <w:spacing w:line="200" w:lineRule="atLeast"/>
      <w:ind w:left="2806" w:hanging="198"/>
    </w:pPr>
    <w:rPr>
      <w:rFonts w:ascii="Palatino Linotype" w:eastAsia="Times New Roman" w:hAnsi="Palatino Linotype" w:cs="Times New Roman"/>
      <w:color w:val="000000"/>
      <w:sz w:val="16"/>
      <w:szCs w:val="18"/>
      <w:lang w:eastAsia="de-DE" w:bidi="en-US"/>
    </w:rPr>
  </w:style>
  <w:style w:type="paragraph" w:customStyle="1" w:styleId="MDPI17abstract">
    <w:name w:val="MDPI_1.7_abstract"/>
    <w:next w:val="Normalny"/>
    <w:qFormat/>
    <w:rsid w:val="007244C1"/>
    <w:pPr>
      <w:widowControl/>
      <w:autoSpaceDE/>
      <w:autoSpaceDN/>
      <w:adjustRightInd w:val="0"/>
      <w:snapToGrid w:val="0"/>
      <w:spacing w:before="240" w:line="260" w:lineRule="atLeast"/>
      <w:ind w:left="2608"/>
      <w:jc w:val="both"/>
    </w:pPr>
    <w:rPr>
      <w:rFonts w:ascii="Palatino Linotype" w:eastAsia="Times New Roman" w:hAnsi="Palatino Linotype" w:cs="Times New Roman"/>
      <w:color w:val="000000"/>
      <w:sz w:val="18"/>
      <w:lang w:eastAsia="de-DE" w:bidi="en-US"/>
    </w:rPr>
  </w:style>
  <w:style w:type="paragraph" w:customStyle="1" w:styleId="MDPI18keywords">
    <w:name w:val="MDPI_1.8_keywords"/>
    <w:next w:val="Normalny"/>
    <w:qFormat/>
    <w:rsid w:val="007244C1"/>
    <w:pPr>
      <w:widowControl/>
      <w:autoSpaceDE/>
      <w:autoSpaceDN/>
      <w:adjustRightInd w:val="0"/>
      <w:snapToGrid w:val="0"/>
      <w:spacing w:before="240" w:line="260" w:lineRule="atLeast"/>
      <w:ind w:left="2608"/>
      <w:jc w:val="both"/>
    </w:pPr>
    <w:rPr>
      <w:rFonts w:ascii="Palatino Linotype" w:eastAsia="Times New Roman" w:hAnsi="Palatino Linotype" w:cs="Times New Roman"/>
      <w:snapToGrid w:val="0"/>
      <w:color w:val="000000"/>
      <w:sz w:val="18"/>
      <w:lang w:eastAsia="de-DE" w:bidi="en-US"/>
    </w:rPr>
  </w:style>
  <w:style w:type="paragraph" w:customStyle="1" w:styleId="MDPI19line">
    <w:name w:val="MDPI_1.9_line"/>
    <w:qFormat/>
    <w:rsid w:val="007244C1"/>
    <w:pPr>
      <w:widowControl/>
      <w:pBdr>
        <w:bottom w:val="single" w:sz="6" w:space="1" w:color="auto"/>
      </w:pBdr>
      <w:autoSpaceDE/>
      <w:autoSpaceDN/>
      <w:adjustRightInd w:val="0"/>
      <w:snapToGrid w:val="0"/>
      <w:spacing w:after="480" w:line="260" w:lineRule="atLeast"/>
      <w:ind w:left="2608"/>
      <w:jc w:val="both"/>
    </w:pPr>
    <w:rPr>
      <w:rFonts w:ascii="Palatino Linotype" w:eastAsia="Times New Roman" w:hAnsi="Palatino Linotype" w:cs="Cordia New"/>
      <w:color w:val="000000"/>
      <w:sz w:val="20"/>
      <w:szCs w:val="24"/>
      <w:lang w:eastAsia="de-DE" w:bidi="en-US"/>
    </w:rPr>
  </w:style>
  <w:style w:type="paragraph" w:customStyle="1" w:styleId="MDPIheaderjournallogo">
    <w:name w:val="MDPI_header_journal_logo"/>
    <w:qFormat/>
    <w:rsid w:val="007244C1"/>
    <w:pPr>
      <w:widowControl/>
      <w:autoSpaceDE/>
      <w:autoSpaceDN/>
      <w:adjustRightInd w:val="0"/>
      <w:snapToGrid w:val="0"/>
      <w:spacing w:line="260" w:lineRule="atLeast"/>
      <w:jc w:val="both"/>
    </w:pPr>
    <w:rPr>
      <w:rFonts w:ascii="Palatino Linotype" w:eastAsia="Times New Roman" w:hAnsi="Palatino Linotype" w:cs="Times New Roman"/>
      <w:i/>
      <w:color w:val="000000"/>
      <w:sz w:val="24"/>
      <w:lang w:eastAsia="de-CH"/>
    </w:rPr>
  </w:style>
  <w:style w:type="paragraph" w:customStyle="1" w:styleId="MDPI32textnoindent">
    <w:name w:val="MDPI_3.2_text_no_indent"/>
    <w:basedOn w:val="MDPI31text"/>
    <w:qFormat/>
    <w:rsid w:val="007244C1"/>
    <w:pPr>
      <w:ind w:firstLine="0"/>
    </w:pPr>
  </w:style>
  <w:style w:type="paragraph" w:customStyle="1" w:styleId="MDPI31text">
    <w:name w:val="MDPI_3.1_text"/>
    <w:qFormat/>
    <w:rsid w:val="007244C1"/>
    <w:pPr>
      <w:widowControl/>
      <w:autoSpaceDE/>
      <w:autoSpaceDN/>
      <w:adjustRightInd w:val="0"/>
      <w:snapToGrid w:val="0"/>
      <w:spacing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3textspaceafter">
    <w:name w:val="MDPI_3.3_text_space_after"/>
    <w:qFormat/>
    <w:rsid w:val="007244C1"/>
    <w:pPr>
      <w:widowControl/>
      <w:autoSpaceDE/>
      <w:autoSpaceDN/>
      <w:adjustRightInd w:val="0"/>
      <w:snapToGrid w:val="0"/>
      <w:spacing w:after="24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4textspacebefore">
    <w:name w:val="MDPI_3.4_text_space_before"/>
    <w:qFormat/>
    <w:rsid w:val="007244C1"/>
    <w:pPr>
      <w:widowControl/>
      <w:autoSpaceDE/>
      <w:autoSpaceDN/>
      <w:adjustRightInd w:val="0"/>
      <w:snapToGrid w:val="0"/>
      <w:spacing w:before="24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5textbeforelist">
    <w:name w:val="MDPI_3.5_text_before_list"/>
    <w:qFormat/>
    <w:rsid w:val="007244C1"/>
    <w:pPr>
      <w:widowControl/>
      <w:autoSpaceDE/>
      <w:autoSpaceDN/>
      <w:adjustRightInd w:val="0"/>
      <w:snapToGrid w:val="0"/>
      <w:spacing w:line="228" w:lineRule="auto"/>
      <w:ind w:left="2608" w:firstLine="425"/>
      <w:jc w:val="both"/>
    </w:pPr>
    <w:rPr>
      <w:rFonts w:ascii="Palatino Linotype" w:eastAsia="Times New Roman" w:hAnsi="Palatino Linotype" w:cs="Times New Roman"/>
      <w:snapToGrid w:val="0"/>
      <w:color w:val="000000"/>
      <w:sz w:val="20"/>
      <w:lang w:eastAsia="de-DE" w:bidi="en-US"/>
    </w:rPr>
  </w:style>
  <w:style w:type="paragraph" w:customStyle="1" w:styleId="MDPI36textafterlist">
    <w:name w:val="MDPI_3.6_text_after_list"/>
    <w:qFormat/>
    <w:rsid w:val="007244C1"/>
    <w:pPr>
      <w:widowControl/>
      <w:autoSpaceDE/>
      <w:autoSpaceDN/>
      <w:adjustRightInd w:val="0"/>
      <w:snapToGrid w:val="0"/>
      <w:spacing w:before="120"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37itemize">
    <w:name w:val="MDPI_3.7_itemize"/>
    <w:qFormat/>
    <w:rsid w:val="007244C1"/>
    <w:pPr>
      <w:widowControl/>
      <w:numPr>
        <w:numId w:val="30"/>
      </w:numPr>
      <w:autoSpaceDE/>
      <w:autoSpaceDN/>
      <w:adjustRightInd w:val="0"/>
      <w:snapToGrid w:val="0"/>
      <w:spacing w:line="228" w:lineRule="auto"/>
      <w:jc w:val="both"/>
    </w:pPr>
    <w:rPr>
      <w:rFonts w:ascii="Palatino Linotype" w:eastAsia="Times New Roman" w:hAnsi="Palatino Linotype" w:cs="Times New Roman"/>
      <w:color w:val="000000"/>
      <w:sz w:val="20"/>
      <w:lang w:eastAsia="de-DE" w:bidi="en-US"/>
    </w:rPr>
  </w:style>
  <w:style w:type="paragraph" w:customStyle="1" w:styleId="MDPI38bullet">
    <w:name w:val="MDPI_3.8_bullet"/>
    <w:qFormat/>
    <w:rsid w:val="007244C1"/>
    <w:pPr>
      <w:widowControl/>
      <w:numPr>
        <w:numId w:val="27"/>
      </w:numPr>
      <w:autoSpaceDE/>
      <w:autoSpaceDN/>
      <w:adjustRightInd w:val="0"/>
      <w:snapToGrid w:val="0"/>
      <w:spacing w:line="228" w:lineRule="auto"/>
      <w:jc w:val="both"/>
    </w:pPr>
    <w:rPr>
      <w:rFonts w:ascii="Palatino Linotype" w:eastAsia="Times New Roman" w:hAnsi="Palatino Linotype" w:cs="Times New Roman"/>
      <w:color w:val="000000"/>
      <w:sz w:val="20"/>
      <w:lang w:eastAsia="de-DE" w:bidi="en-US"/>
    </w:rPr>
  </w:style>
  <w:style w:type="paragraph" w:customStyle="1" w:styleId="MDPI39equation">
    <w:name w:val="MDPI_3.9_equation"/>
    <w:qFormat/>
    <w:rsid w:val="007244C1"/>
    <w:pPr>
      <w:widowControl/>
      <w:autoSpaceDE/>
      <w:autoSpaceDN/>
      <w:adjustRightInd w:val="0"/>
      <w:snapToGrid w:val="0"/>
      <w:spacing w:before="120" w:after="120" w:line="260" w:lineRule="atLeast"/>
      <w:ind w:left="709"/>
      <w:jc w:val="center"/>
    </w:pPr>
    <w:rPr>
      <w:rFonts w:ascii="Palatino Linotype" w:eastAsia="Times New Roman" w:hAnsi="Palatino Linotype" w:cs="Times New Roman"/>
      <w:snapToGrid w:val="0"/>
      <w:color w:val="000000"/>
      <w:sz w:val="20"/>
      <w:lang w:eastAsia="de-DE" w:bidi="en-US"/>
    </w:rPr>
  </w:style>
  <w:style w:type="paragraph" w:customStyle="1" w:styleId="MDPI3aequationnumber">
    <w:name w:val="MDPI_3.a_equation_number"/>
    <w:qFormat/>
    <w:rsid w:val="007244C1"/>
    <w:pPr>
      <w:widowControl/>
      <w:autoSpaceDE/>
      <w:autoSpaceDN/>
      <w:spacing w:before="120" w:after="120"/>
      <w:jc w:val="right"/>
    </w:pPr>
    <w:rPr>
      <w:rFonts w:ascii="Palatino Linotype" w:eastAsia="Times New Roman" w:hAnsi="Palatino Linotype" w:cs="Times New Roman"/>
      <w:snapToGrid w:val="0"/>
      <w:color w:val="000000"/>
      <w:sz w:val="20"/>
      <w:lang w:eastAsia="de-DE" w:bidi="en-US"/>
    </w:rPr>
  </w:style>
  <w:style w:type="paragraph" w:customStyle="1" w:styleId="MDPI41tablecaption">
    <w:name w:val="MDPI_4.1_table_caption"/>
    <w:qFormat/>
    <w:rsid w:val="007244C1"/>
    <w:pPr>
      <w:widowControl/>
      <w:autoSpaceDE/>
      <w:autoSpaceDN/>
      <w:adjustRightInd w:val="0"/>
      <w:snapToGrid w:val="0"/>
      <w:spacing w:before="240" w:after="120" w:line="228" w:lineRule="auto"/>
      <w:ind w:left="2608"/>
      <w:jc w:val="both"/>
    </w:pPr>
    <w:rPr>
      <w:rFonts w:ascii="Palatino Linotype" w:eastAsia="Times New Roman" w:hAnsi="Palatino Linotype" w:cs="Cordia New"/>
      <w:color w:val="000000"/>
      <w:sz w:val="18"/>
      <w:lang w:eastAsia="de-DE" w:bidi="en-US"/>
    </w:rPr>
  </w:style>
  <w:style w:type="paragraph" w:customStyle="1" w:styleId="MDPI42tablebody">
    <w:name w:val="MDPI_4.2_table_body"/>
    <w:qFormat/>
    <w:rsid w:val="007244C1"/>
    <w:pPr>
      <w:widowControl/>
      <w:autoSpaceDE/>
      <w:autoSpaceDN/>
      <w:adjustRightInd w:val="0"/>
      <w:snapToGrid w:val="0"/>
      <w:spacing w:line="260" w:lineRule="atLeast"/>
      <w:jc w:val="center"/>
    </w:pPr>
    <w:rPr>
      <w:rFonts w:ascii="Palatino Linotype" w:eastAsia="Times New Roman" w:hAnsi="Palatino Linotype" w:cs="Times New Roman"/>
      <w:snapToGrid w:val="0"/>
      <w:color w:val="000000"/>
      <w:sz w:val="20"/>
      <w:szCs w:val="20"/>
      <w:lang w:eastAsia="de-DE" w:bidi="en-US"/>
    </w:rPr>
  </w:style>
  <w:style w:type="paragraph" w:customStyle="1" w:styleId="MDPI43tablefooter">
    <w:name w:val="MDPI_4.3_table_footer"/>
    <w:next w:val="MDPI31text"/>
    <w:qFormat/>
    <w:rsid w:val="007244C1"/>
    <w:pPr>
      <w:widowControl/>
      <w:autoSpaceDE/>
      <w:autoSpaceDN/>
      <w:adjustRightInd w:val="0"/>
      <w:snapToGrid w:val="0"/>
      <w:spacing w:line="228" w:lineRule="auto"/>
      <w:ind w:left="2608"/>
      <w:jc w:val="both"/>
    </w:pPr>
    <w:rPr>
      <w:rFonts w:ascii="Palatino Linotype" w:eastAsia="Times New Roman" w:hAnsi="Palatino Linotype" w:cs="Cordia New"/>
      <w:color w:val="000000"/>
      <w:sz w:val="18"/>
      <w:lang w:eastAsia="de-DE" w:bidi="en-US"/>
    </w:rPr>
  </w:style>
  <w:style w:type="paragraph" w:customStyle="1" w:styleId="MDPI51figurecaption">
    <w:name w:val="MDPI_5.1_figure_caption"/>
    <w:qFormat/>
    <w:rsid w:val="007244C1"/>
    <w:pPr>
      <w:widowControl/>
      <w:autoSpaceDE/>
      <w:autoSpaceDN/>
      <w:adjustRightInd w:val="0"/>
      <w:snapToGrid w:val="0"/>
      <w:spacing w:before="120" w:after="240" w:line="228" w:lineRule="auto"/>
      <w:ind w:left="2608"/>
      <w:jc w:val="both"/>
    </w:pPr>
    <w:rPr>
      <w:rFonts w:ascii="Palatino Linotype" w:eastAsia="Times New Roman" w:hAnsi="Palatino Linotype" w:cs="Times New Roman"/>
      <w:color w:val="000000"/>
      <w:sz w:val="18"/>
      <w:szCs w:val="20"/>
      <w:lang w:eastAsia="de-DE" w:bidi="en-US"/>
    </w:rPr>
  </w:style>
  <w:style w:type="paragraph" w:customStyle="1" w:styleId="MDPI52figure">
    <w:name w:val="MDPI_5.2_figure"/>
    <w:qFormat/>
    <w:rsid w:val="007244C1"/>
    <w:pPr>
      <w:widowControl/>
      <w:autoSpaceDE/>
      <w:autoSpaceDN/>
      <w:adjustRightInd w:val="0"/>
      <w:snapToGrid w:val="0"/>
      <w:spacing w:before="240" w:after="120"/>
      <w:jc w:val="center"/>
    </w:pPr>
    <w:rPr>
      <w:rFonts w:ascii="Palatino Linotype" w:eastAsia="Times New Roman" w:hAnsi="Palatino Linotype" w:cs="Times New Roman"/>
      <w:snapToGrid w:val="0"/>
      <w:color w:val="000000"/>
      <w:sz w:val="20"/>
      <w:szCs w:val="20"/>
      <w:lang w:eastAsia="de-DE" w:bidi="en-US"/>
    </w:rPr>
  </w:style>
  <w:style w:type="paragraph" w:customStyle="1" w:styleId="MDPI81theorem">
    <w:name w:val="MDPI_8.1_theorem"/>
    <w:qFormat/>
    <w:rsid w:val="007244C1"/>
    <w:pPr>
      <w:widowControl/>
      <w:autoSpaceDE/>
      <w:autoSpaceDN/>
      <w:adjustRightInd w:val="0"/>
      <w:snapToGrid w:val="0"/>
      <w:spacing w:line="228" w:lineRule="auto"/>
      <w:ind w:left="2608"/>
      <w:jc w:val="both"/>
    </w:pPr>
    <w:rPr>
      <w:rFonts w:ascii="Palatino Linotype" w:eastAsia="Times New Roman" w:hAnsi="Palatino Linotype" w:cs="Times New Roman"/>
      <w:i/>
      <w:snapToGrid w:val="0"/>
      <w:color w:val="000000"/>
      <w:sz w:val="20"/>
      <w:lang w:eastAsia="de-DE" w:bidi="en-US"/>
    </w:rPr>
  </w:style>
  <w:style w:type="paragraph" w:customStyle="1" w:styleId="MDPI82proof">
    <w:name w:val="MDPI_8.2_proof"/>
    <w:qFormat/>
    <w:rsid w:val="007244C1"/>
    <w:pPr>
      <w:widowControl/>
      <w:autoSpaceDE/>
      <w:autoSpaceDN/>
      <w:adjustRightInd w:val="0"/>
      <w:snapToGrid w:val="0"/>
      <w:spacing w:line="228" w:lineRule="auto"/>
      <w:ind w:left="2608"/>
      <w:jc w:val="both"/>
    </w:pPr>
    <w:rPr>
      <w:rFonts w:ascii="Palatino Linotype" w:eastAsia="Times New Roman" w:hAnsi="Palatino Linotype" w:cs="Times New Roman"/>
      <w:snapToGrid w:val="0"/>
      <w:color w:val="000000"/>
      <w:sz w:val="20"/>
      <w:lang w:eastAsia="de-DE" w:bidi="en-US"/>
    </w:rPr>
  </w:style>
  <w:style w:type="paragraph" w:customStyle="1" w:styleId="MDPIfooterfirstpage">
    <w:name w:val="MDPI_footer_firstpage"/>
    <w:qFormat/>
    <w:rsid w:val="007244C1"/>
    <w:pPr>
      <w:widowControl/>
      <w:tabs>
        <w:tab w:val="right" w:pos="8845"/>
      </w:tabs>
      <w:autoSpaceDE/>
      <w:autoSpaceDN/>
      <w:spacing w:line="160" w:lineRule="exact"/>
    </w:pPr>
    <w:rPr>
      <w:rFonts w:ascii="Palatino Linotype" w:eastAsia="Times New Roman" w:hAnsi="Palatino Linotype" w:cs="Times New Roman"/>
      <w:color w:val="000000"/>
      <w:sz w:val="16"/>
      <w:szCs w:val="20"/>
      <w:lang w:eastAsia="de-DE"/>
    </w:rPr>
  </w:style>
  <w:style w:type="paragraph" w:customStyle="1" w:styleId="MDPI23heading3">
    <w:name w:val="MDPI_2.3_heading3"/>
    <w:qFormat/>
    <w:rsid w:val="007244C1"/>
    <w:pPr>
      <w:widowControl/>
      <w:autoSpaceDE/>
      <w:autoSpaceDN/>
      <w:adjustRightInd w:val="0"/>
      <w:snapToGrid w:val="0"/>
      <w:spacing w:before="60" w:after="60" w:line="228" w:lineRule="auto"/>
      <w:ind w:left="2608"/>
      <w:outlineLvl w:val="2"/>
    </w:pPr>
    <w:rPr>
      <w:rFonts w:ascii="Palatino Linotype" w:eastAsia="Times New Roman" w:hAnsi="Palatino Linotype" w:cs="Times New Roman"/>
      <w:snapToGrid w:val="0"/>
      <w:color w:val="000000"/>
      <w:sz w:val="20"/>
      <w:lang w:eastAsia="de-DE" w:bidi="en-US"/>
    </w:rPr>
  </w:style>
  <w:style w:type="paragraph" w:customStyle="1" w:styleId="MDPI21heading1">
    <w:name w:val="MDPI_2.1_heading1"/>
    <w:qFormat/>
    <w:rsid w:val="007244C1"/>
    <w:pPr>
      <w:widowControl/>
      <w:autoSpaceDE/>
      <w:autoSpaceDN/>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22heading2">
    <w:name w:val="MDPI_2.2_heading2"/>
    <w:qFormat/>
    <w:rsid w:val="007244C1"/>
    <w:pPr>
      <w:widowControl/>
      <w:autoSpaceDE/>
      <w:autoSpaceDN/>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character" w:styleId="Numerwiersza">
    <w:name w:val="line number"/>
    <w:uiPriority w:val="99"/>
    <w:rsid w:val="007244C1"/>
    <w:rPr>
      <w:rFonts w:ascii="Palatino Linotype" w:hAnsi="Palatino Linotype"/>
      <w:sz w:val="16"/>
    </w:rPr>
  </w:style>
  <w:style w:type="table" w:customStyle="1" w:styleId="MDPI41threelinetable">
    <w:name w:val="MDPI_4.1_three_line_table"/>
    <w:basedOn w:val="Standardowy"/>
    <w:uiPriority w:val="99"/>
    <w:rsid w:val="007244C1"/>
    <w:pPr>
      <w:widowControl/>
      <w:autoSpaceDE/>
      <w:autoSpaceDN/>
      <w:adjustRightInd w:val="0"/>
      <w:snapToGrid w:val="0"/>
      <w:jc w:val="center"/>
    </w:pPr>
    <w:rPr>
      <w:rFonts w:ascii="Palatino Linotype" w:eastAsia="SimSun" w:hAnsi="Palatino Linotype" w:cs="Times New Roman"/>
      <w:color w:val="000000"/>
      <w:sz w:val="20"/>
      <w:szCs w:val="20"/>
      <w:lang w:eastAsia="zh-CN"/>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customStyle="1" w:styleId="zmlenmeyenBahsetme10">
    <w:name w:val="Çözümlenmeyen Bahsetme10"/>
    <w:uiPriority w:val="99"/>
    <w:semiHidden/>
    <w:unhideWhenUsed/>
    <w:rsid w:val="007244C1"/>
    <w:rPr>
      <w:color w:val="605E5C"/>
      <w:shd w:val="clear" w:color="auto" w:fill="E1DFDD"/>
    </w:rPr>
  </w:style>
  <w:style w:type="table" w:customStyle="1" w:styleId="Tabela-Siatka1">
    <w:name w:val="Tabela - Siatka1"/>
    <w:basedOn w:val="Standardowy"/>
    <w:next w:val="Tabela-Siatka"/>
    <w:uiPriority w:val="59"/>
    <w:rsid w:val="007244C1"/>
    <w:pPr>
      <w:widowControl/>
      <w:autoSpaceDE/>
      <w:autoSpaceDN/>
      <w:spacing w:line="260" w:lineRule="atLeast"/>
      <w:jc w:val="both"/>
    </w:pPr>
    <w:rPr>
      <w:rFonts w:ascii="Palatino Linotype" w:eastAsia="SimSun" w:hAnsi="Palatino Linotype" w:cs="Times New Roman"/>
      <w:color w:val="000000"/>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zTablo41">
    <w:name w:val="Düz Tablo 41"/>
    <w:basedOn w:val="Standardowy"/>
    <w:uiPriority w:val="44"/>
    <w:rsid w:val="007244C1"/>
    <w:pPr>
      <w:widowControl/>
      <w:autoSpaceDE/>
      <w:autoSpaceDN/>
    </w:pPr>
    <w:rPr>
      <w:rFonts w:ascii="Calibri" w:eastAsia="SimSun" w:hAnsi="Calibri" w:cs="Times New Roman"/>
      <w:sz w:val="20"/>
      <w:szCs w:val="20"/>
      <w:lang w:eastAsia="zh-CN"/>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7244C1"/>
    <w:pPr>
      <w:widowControl/>
      <w:autoSpaceDE/>
      <w:autoSpaceDN/>
      <w:adjustRightInd w:val="0"/>
      <w:snapToGrid w:val="0"/>
      <w:spacing w:line="240" w:lineRule="atLeast"/>
      <w:ind w:right="113"/>
    </w:pPr>
    <w:rPr>
      <w:rFonts w:ascii="Palatino Linotype" w:eastAsia="SimSun" w:hAnsi="Palatino Linotype" w:cs="Cordia New"/>
      <w:sz w:val="14"/>
      <w:lang w:eastAsia="zh-CN"/>
    </w:rPr>
  </w:style>
  <w:style w:type="paragraph" w:customStyle="1" w:styleId="MDPI62BackMatter">
    <w:name w:val="MDPI_6.2_BackMatter"/>
    <w:qFormat/>
    <w:rsid w:val="007244C1"/>
    <w:pPr>
      <w:widowControl/>
      <w:autoSpaceDE/>
      <w:autoSpaceDN/>
      <w:adjustRightInd w:val="0"/>
      <w:snapToGrid w:val="0"/>
      <w:spacing w:after="120" w:line="228" w:lineRule="auto"/>
      <w:ind w:left="2608"/>
      <w:jc w:val="both"/>
    </w:pPr>
    <w:rPr>
      <w:rFonts w:ascii="Palatino Linotype" w:eastAsia="Times New Roman" w:hAnsi="Palatino Linotype" w:cs="Times New Roman"/>
      <w:snapToGrid w:val="0"/>
      <w:color w:val="000000"/>
      <w:sz w:val="18"/>
      <w:szCs w:val="20"/>
      <w:lang w:bidi="en-US"/>
    </w:rPr>
  </w:style>
  <w:style w:type="paragraph" w:customStyle="1" w:styleId="MDPI63Notes">
    <w:name w:val="MDPI_6.3_Notes"/>
    <w:qFormat/>
    <w:rsid w:val="007244C1"/>
    <w:pPr>
      <w:widowControl/>
      <w:autoSpaceDE/>
      <w:autoSpaceDN/>
      <w:adjustRightInd w:val="0"/>
      <w:snapToGrid w:val="0"/>
      <w:spacing w:after="120" w:line="240" w:lineRule="atLeast"/>
      <w:ind w:right="113"/>
    </w:pPr>
    <w:rPr>
      <w:rFonts w:ascii="Palatino Linotype" w:eastAsia="SimSun" w:hAnsi="Palatino Linotype" w:cs="Times New Roman"/>
      <w:snapToGrid w:val="0"/>
      <w:color w:val="000000"/>
      <w:sz w:val="14"/>
      <w:szCs w:val="20"/>
      <w:lang w:bidi="en-US"/>
    </w:rPr>
  </w:style>
  <w:style w:type="paragraph" w:customStyle="1" w:styleId="MDPI15academiceditor">
    <w:name w:val="MDPI_1.5_academic_editor"/>
    <w:qFormat/>
    <w:rsid w:val="007244C1"/>
    <w:pPr>
      <w:widowControl/>
      <w:autoSpaceDE/>
      <w:autoSpaceDN/>
      <w:adjustRightInd w:val="0"/>
      <w:snapToGrid w:val="0"/>
      <w:spacing w:before="120" w:line="240" w:lineRule="atLeast"/>
      <w:ind w:right="113"/>
    </w:pPr>
    <w:rPr>
      <w:rFonts w:ascii="Palatino Linotype" w:eastAsia="Times New Roman" w:hAnsi="Palatino Linotype" w:cs="Times New Roman"/>
      <w:color w:val="000000"/>
      <w:sz w:val="14"/>
      <w:lang w:eastAsia="de-DE" w:bidi="en-US"/>
    </w:rPr>
  </w:style>
  <w:style w:type="paragraph" w:customStyle="1" w:styleId="MDPI19classification">
    <w:name w:val="MDPI_1.9_classification"/>
    <w:qFormat/>
    <w:rsid w:val="007244C1"/>
    <w:pPr>
      <w:widowControl/>
      <w:autoSpaceDE/>
      <w:autoSpaceDN/>
      <w:spacing w:before="240" w:line="260" w:lineRule="atLeast"/>
      <w:ind w:left="113"/>
      <w:jc w:val="both"/>
    </w:pPr>
    <w:rPr>
      <w:rFonts w:ascii="Palatino Linotype" w:eastAsia="Times New Roman" w:hAnsi="Palatino Linotype" w:cs="Times New Roman"/>
      <w:b/>
      <w:color w:val="000000"/>
      <w:sz w:val="20"/>
      <w:lang w:eastAsia="de-DE" w:bidi="en-US"/>
    </w:rPr>
  </w:style>
  <w:style w:type="paragraph" w:customStyle="1" w:styleId="MDPI411onetablecaption">
    <w:name w:val="MDPI_4.1.1_one_table_caption"/>
    <w:qFormat/>
    <w:rsid w:val="007244C1"/>
    <w:pPr>
      <w:widowControl/>
      <w:autoSpaceDE/>
      <w:autoSpaceDN/>
      <w:adjustRightInd w:val="0"/>
      <w:snapToGrid w:val="0"/>
      <w:spacing w:before="240" w:after="120" w:line="260" w:lineRule="atLeast"/>
      <w:jc w:val="center"/>
    </w:pPr>
    <w:rPr>
      <w:rFonts w:ascii="Palatino Linotype" w:eastAsia="SimSun" w:hAnsi="Palatino Linotype" w:cs="Cordia New"/>
      <w:noProof/>
      <w:color w:val="000000"/>
      <w:sz w:val="18"/>
      <w:lang w:eastAsia="zh-CN" w:bidi="en-US"/>
    </w:rPr>
  </w:style>
  <w:style w:type="paragraph" w:customStyle="1" w:styleId="MDPI511onefigurecaption">
    <w:name w:val="MDPI_5.1.1_one_figure_caption"/>
    <w:qFormat/>
    <w:rsid w:val="007244C1"/>
    <w:pPr>
      <w:widowControl/>
      <w:autoSpaceDE/>
      <w:autoSpaceDN/>
      <w:adjustRightInd w:val="0"/>
      <w:snapToGrid w:val="0"/>
      <w:spacing w:before="240" w:after="120" w:line="260" w:lineRule="atLeast"/>
      <w:jc w:val="center"/>
    </w:pPr>
    <w:rPr>
      <w:rFonts w:ascii="Palatino Linotype" w:eastAsia="SimSun" w:hAnsi="Palatino Linotype" w:cs="Times New Roman"/>
      <w:noProof/>
      <w:color w:val="000000"/>
      <w:sz w:val="18"/>
      <w:szCs w:val="20"/>
      <w:lang w:eastAsia="zh-CN" w:bidi="en-US"/>
    </w:rPr>
  </w:style>
  <w:style w:type="paragraph" w:customStyle="1" w:styleId="MDPI72Copyright">
    <w:name w:val="MDPI_7.2_Copyright"/>
    <w:qFormat/>
    <w:rsid w:val="007244C1"/>
    <w:pPr>
      <w:widowControl/>
      <w:autoSpaceDE/>
      <w:autoSpaceDN/>
      <w:adjustRightInd w:val="0"/>
      <w:snapToGrid w:val="0"/>
      <w:spacing w:before="240" w:line="240" w:lineRule="atLeast"/>
      <w:ind w:right="113"/>
    </w:pPr>
    <w:rPr>
      <w:rFonts w:ascii="Palatino Linotype" w:eastAsia="Times New Roman" w:hAnsi="Palatino Linotype" w:cs="Times New Roman"/>
      <w:noProof/>
      <w:snapToGrid w:val="0"/>
      <w:color w:val="000000"/>
      <w:spacing w:val="-2"/>
      <w:sz w:val="14"/>
      <w:szCs w:val="20"/>
      <w:lang w:val="en-GB" w:eastAsia="en-GB"/>
    </w:rPr>
  </w:style>
  <w:style w:type="paragraph" w:customStyle="1" w:styleId="MDPI73CopyrightImage">
    <w:name w:val="MDPI_7.3_CopyrightImage"/>
    <w:rsid w:val="007244C1"/>
    <w:pPr>
      <w:widowControl/>
      <w:autoSpaceDE/>
      <w:autoSpaceDN/>
      <w:adjustRightInd w:val="0"/>
      <w:snapToGrid w:val="0"/>
      <w:spacing w:after="100" w:line="260" w:lineRule="atLeast"/>
      <w:jc w:val="right"/>
    </w:pPr>
    <w:rPr>
      <w:rFonts w:ascii="Palatino Linotype" w:eastAsia="Times New Roman" w:hAnsi="Palatino Linotype" w:cs="Times New Roman"/>
      <w:color w:val="000000"/>
      <w:sz w:val="20"/>
      <w:szCs w:val="20"/>
      <w:lang w:eastAsia="de-CH"/>
    </w:rPr>
  </w:style>
  <w:style w:type="paragraph" w:customStyle="1" w:styleId="MDPIequationFram">
    <w:name w:val="MDPI_equationFram"/>
    <w:qFormat/>
    <w:rsid w:val="007244C1"/>
    <w:pPr>
      <w:widowControl/>
      <w:autoSpaceDE/>
      <w:autoSpaceDN/>
      <w:adjustRightInd w:val="0"/>
      <w:snapToGrid w:val="0"/>
      <w:spacing w:before="120" w:after="120"/>
      <w:jc w:val="center"/>
    </w:pPr>
    <w:rPr>
      <w:rFonts w:ascii="Palatino Linotype" w:eastAsia="Times New Roman" w:hAnsi="Palatino Linotype" w:cs="Times New Roman"/>
      <w:snapToGrid w:val="0"/>
      <w:color w:val="000000"/>
      <w:sz w:val="20"/>
      <w:lang w:eastAsia="de-DE" w:bidi="en-US"/>
    </w:rPr>
  </w:style>
  <w:style w:type="paragraph" w:customStyle="1" w:styleId="MDPIfooter">
    <w:name w:val="MDPI_footer"/>
    <w:qFormat/>
    <w:rsid w:val="007244C1"/>
    <w:pPr>
      <w:widowControl/>
      <w:autoSpaceDE/>
      <w:autoSpaceDN/>
      <w:adjustRightInd w:val="0"/>
      <w:snapToGrid w:val="0"/>
      <w:spacing w:before="120" w:line="260" w:lineRule="atLeast"/>
      <w:jc w:val="center"/>
    </w:pPr>
    <w:rPr>
      <w:rFonts w:ascii="Palatino Linotype" w:eastAsia="Times New Roman" w:hAnsi="Palatino Linotype" w:cs="Times New Roman"/>
      <w:color w:val="000000"/>
      <w:sz w:val="20"/>
      <w:szCs w:val="20"/>
      <w:lang w:eastAsia="de-DE"/>
    </w:rPr>
  </w:style>
  <w:style w:type="paragraph" w:customStyle="1" w:styleId="MDPIheader">
    <w:name w:val="MDPI_header"/>
    <w:qFormat/>
    <w:rsid w:val="007244C1"/>
    <w:pPr>
      <w:widowControl/>
      <w:autoSpaceDE/>
      <w:autoSpaceDN/>
      <w:adjustRightInd w:val="0"/>
      <w:snapToGrid w:val="0"/>
      <w:spacing w:after="240" w:line="260" w:lineRule="atLeast"/>
      <w:jc w:val="both"/>
    </w:pPr>
    <w:rPr>
      <w:rFonts w:ascii="Palatino Linotype" w:eastAsia="Times New Roman" w:hAnsi="Palatino Linotype" w:cs="Times New Roman"/>
      <w:iCs/>
      <w:color w:val="000000"/>
      <w:sz w:val="16"/>
      <w:szCs w:val="20"/>
      <w:lang w:eastAsia="de-DE"/>
    </w:rPr>
  </w:style>
  <w:style w:type="paragraph" w:customStyle="1" w:styleId="MDPIheadercitation">
    <w:name w:val="MDPI_header_citation"/>
    <w:rsid w:val="007244C1"/>
    <w:pPr>
      <w:widowControl/>
      <w:autoSpaceDE/>
      <w:autoSpaceDN/>
      <w:spacing w:after="240"/>
    </w:pPr>
    <w:rPr>
      <w:rFonts w:ascii="Palatino Linotype" w:eastAsia="Times New Roman" w:hAnsi="Palatino Linotype" w:cs="Times New Roman"/>
      <w:snapToGrid w:val="0"/>
      <w:color w:val="000000"/>
      <w:sz w:val="18"/>
      <w:szCs w:val="20"/>
      <w:lang w:eastAsia="de-DE" w:bidi="en-US"/>
    </w:rPr>
  </w:style>
  <w:style w:type="paragraph" w:customStyle="1" w:styleId="MDPIheadermdpilogo">
    <w:name w:val="MDPI_header_mdpi_logo"/>
    <w:qFormat/>
    <w:rsid w:val="007244C1"/>
    <w:pPr>
      <w:widowControl/>
      <w:autoSpaceDE/>
      <w:autoSpaceDN/>
      <w:adjustRightInd w:val="0"/>
      <w:snapToGrid w:val="0"/>
      <w:spacing w:line="260" w:lineRule="atLeast"/>
      <w:jc w:val="right"/>
    </w:pPr>
    <w:rPr>
      <w:rFonts w:ascii="Palatino Linotype" w:eastAsia="Times New Roman" w:hAnsi="Palatino Linotype" w:cs="Times New Roman"/>
      <w:color w:val="000000"/>
      <w:sz w:val="24"/>
      <w:lang w:eastAsia="de-CH"/>
    </w:rPr>
  </w:style>
  <w:style w:type="table" w:customStyle="1" w:styleId="MDPITable">
    <w:name w:val="MDPI_Table"/>
    <w:basedOn w:val="Standardowy"/>
    <w:uiPriority w:val="99"/>
    <w:rsid w:val="007244C1"/>
    <w:pPr>
      <w:widowControl/>
      <w:autoSpaceDE/>
      <w:autoSpaceDN/>
    </w:pPr>
    <w:rPr>
      <w:rFonts w:ascii="Palatino Linotype" w:eastAsia="SimSun" w:hAnsi="Palatino Linotype" w:cs="Times New Roman"/>
      <w:color w:val="000000"/>
      <w:sz w:val="20"/>
      <w:szCs w:val="20"/>
      <w:lang w:val="en-CA"/>
    </w:rPr>
    <w:tblPr>
      <w:tblCellMar>
        <w:left w:w="0" w:type="dxa"/>
        <w:right w:w="0" w:type="dxa"/>
      </w:tblCellMar>
    </w:tblPr>
  </w:style>
  <w:style w:type="paragraph" w:customStyle="1" w:styleId="MDPItext">
    <w:name w:val="MDPI_text"/>
    <w:qFormat/>
    <w:rsid w:val="007244C1"/>
    <w:pPr>
      <w:widowControl/>
      <w:autoSpaceDE/>
      <w:autoSpaceDN/>
      <w:spacing w:line="260" w:lineRule="atLeast"/>
      <w:ind w:left="425" w:right="425" w:firstLine="284"/>
      <w:jc w:val="both"/>
    </w:pPr>
    <w:rPr>
      <w:rFonts w:ascii="Times New Roman" w:eastAsia="Times New Roman" w:hAnsi="Times New Roman" w:cs="Times New Roman"/>
      <w:noProof/>
      <w:snapToGrid w:val="0"/>
      <w:color w:val="000000"/>
      <w:lang w:eastAsia="de-DE" w:bidi="en-US"/>
    </w:rPr>
  </w:style>
  <w:style w:type="paragraph" w:customStyle="1" w:styleId="MDPItitle">
    <w:name w:val="MDPI_title"/>
    <w:qFormat/>
    <w:rsid w:val="007244C1"/>
    <w:pPr>
      <w:widowControl/>
      <w:autoSpaceDE/>
      <w:autoSpaceDN/>
      <w:adjustRightInd w:val="0"/>
      <w:snapToGrid w:val="0"/>
      <w:spacing w:after="240" w:line="260" w:lineRule="atLeast"/>
      <w:jc w:val="both"/>
    </w:pPr>
    <w:rPr>
      <w:rFonts w:ascii="Palatino Linotype" w:eastAsia="Times New Roman" w:hAnsi="Palatino Linotype" w:cs="Times New Roman"/>
      <w:b/>
      <w:snapToGrid w:val="0"/>
      <w:color w:val="000000"/>
      <w:sz w:val="36"/>
      <w:szCs w:val="20"/>
      <w:lang w:eastAsia="de-DE" w:bidi="en-US"/>
    </w:rPr>
  </w:style>
  <w:style w:type="paragraph" w:styleId="Bibliografia">
    <w:name w:val="Bibliography"/>
    <w:basedOn w:val="Normalny"/>
    <w:next w:val="Normalny"/>
    <w:uiPriority w:val="37"/>
    <w:semiHidden/>
    <w:unhideWhenUsed/>
    <w:rsid w:val="007244C1"/>
    <w:pPr>
      <w:widowControl/>
      <w:autoSpaceDE/>
      <w:autoSpaceDN/>
      <w:spacing w:line="260" w:lineRule="atLeast"/>
      <w:jc w:val="both"/>
    </w:pPr>
    <w:rPr>
      <w:rFonts w:ascii="Palatino Linotype" w:eastAsia="SimSun" w:hAnsi="Palatino Linotype" w:cs="Times New Roman"/>
      <w:noProof/>
      <w:color w:val="000000"/>
      <w:sz w:val="20"/>
      <w:szCs w:val="20"/>
      <w:lang w:val="en-US" w:eastAsia="zh-CN"/>
    </w:rPr>
  </w:style>
  <w:style w:type="character" w:customStyle="1" w:styleId="TekstpodstawowyZnak">
    <w:name w:val="Tekst podstawowy Znak"/>
    <w:basedOn w:val="Domylnaczcionkaakapitu"/>
    <w:link w:val="Tekstpodstawowy"/>
    <w:rsid w:val="007244C1"/>
    <w:rPr>
      <w:rFonts w:ascii="Trebuchet MS" w:eastAsia="Trebuchet MS" w:hAnsi="Trebuchet MS" w:cs="Trebuchet MS"/>
      <w:sz w:val="17"/>
      <w:szCs w:val="17"/>
      <w:lang w:val="pl-PL"/>
    </w:rPr>
  </w:style>
  <w:style w:type="character" w:styleId="Odwoanieprzypisukocowego">
    <w:name w:val="endnote reference"/>
    <w:rsid w:val="007244C1"/>
    <w:rPr>
      <w:vertAlign w:val="superscript"/>
    </w:rPr>
  </w:style>
  <w:style w:type="paragraph" w:styleId="Tekstprzypisukocowego">
    <w:name w:val="endnote text"/>
    <w:basedOn w:val="Normalny"/>
    <w:link w:val="TekstprzypisukocowegoZnak"/>
    <w:semiHidden/>
    <w:unhideWhenUsed/>
    <w:rsid w:val="007244C1"/>
    <w:pPr>
      <w:widowControl/>
      <w:autoSpaceDE/>
      <w:autoSpaceDN/>
      <w:jc w:val="both"/>
    </w:pPr>
    <w:rPr>
      <w:rFonts w:ascii="Palatino Linotype" w:eastAsia="SimSun" w:hAnsi="Palatino Linotype" w:cs="Times New Roman"/>
      <w:noProof/>
      <w:color w:val="000000"/>
      <w:sz w:val="20"/>
      <w:szCs w:val="20"/>
      <w:lang w:val="en-US" w:eastAsia="zh-CN"/>
    </w:rPr>
  </w:style>
  <w:style w:type="character" w:customStyle="1" w:styleId="TekstprzypisukocowegoZnak">
    <w:name w:val="Tekst przypisu końcowego Znak"/>
    <w:basedOn w:val="Domylnaczcionkaakapitu"/>
    <w:link w:val="Tekstprzypisukocowego"/>
    <w:semiHidden/>
    <w:rsid w:val="007244C1"/>
    <w:rPr>
      <w:rFonts w:ascii="Palatino Linotype" w:eastAsia="SimSun" w:hAnsi="Palatino Linotype" w:cs="Times New Roman"/>
      <w:noProof/>
      <w:color w:val="000000"/>
      <w:sz w:val="20"/>
      <w:szCs w:val="20"/>
      <w:lang w:eastAsia="zh-CN"/>
    </w:rPr>
  </w:style>
  <w:style w:type="paragraph" w:styleId="Tekstprzypisudolnego">
    <w:name w:val="footnote text"/>
    <w:basedOn w:val="Normalny"/>
    <w:link w:val="TekstprzypisudolnegoZnak"/>
    <w:semiHidden/>
    <w:unhideWhenUsed/>
    <w:rsid w:val="007244C1"/>
    <w:pPr>
      <w:widowControl/>
      <w:autoSpaceDE/>
      <w:autoSpaceDN/>
      <w:jc w:val="both"/>
    </w:pPr>
    <w:rPr>
      <w:rFonts w:ascii="Palatino Linotype" w:eastAsia="SimSun" w:hAnsi="Palatino Linotype" w:cs="Times New Roman"/>
      <w:noProof/>
      <w:color w:val="000000"/>
      <w:sz w:val="20"/>
      <w:szCs w:val="20"/>
      <w:lang w:val="en-US" w:eastAsia="zh-CN"/>
    </w:rPr>
  </w:style>
  <w:style w:type="character" w:customStyle="1" w:styleId="TekstprzypisudolnegoZnak">
    <w:name w:val="Tekst przypisu dolnego Znak"/>
    <w:basedOn w:val="Domylnaczcionkaakapitu"/>
    <w:link w:val="Tekstprzypisudolnego"/>
    <w:semiHidden/>
    <w:rsid w:val="007244C1"/>
    <w:rPr>
      <w:rFonts w:ascii="Palatino Linotype" w:eastAsia="SimSun" w:hAnsi="Palatino Linotype" w:cs="Times New Roman"/>
      <w:noProof/>
      <w:color w:val="000000"/>
      <w:sz w:val="20"/>
      <w:szCs w:val="20"/>
      <w:lang w:eastAsia="zh-CN"/>
    </w:rPr>
  </w:style>
  <w:style w:type="paragraph" w:customStyle="1" w:styleId="MsoFootnoteText0">
    <w:name w:val="MsoFootnoteText"/>
    <w:basedOn w:val="NormalnyWeb"/>
    <w:qFormat/>
    <w:rsid w:val="007244C1"/>
    <w:pPr>
      <w:suppressAutoHyphens w:val="0"/>
      <w:spacing w:before="0" w:after="0" w:line="260" w:lineRule="atLeast"/>
      <w:jc w:val="both"/>
    </w:pPr>
    <w:rPr>
      <w:rFonts w:eastAsia="SimSun"/>
      <w:noProof/>
      <w:color w:val="000000"/>
      <w:sz w:val="20"/>
      <w:lang w:val="en-US"/>
    </w:rPr>
  </w:style>
  <w:style w:type="character" w:styleId="Tekstzastpczy">
    <w:name w:val="Placeholder Text"/>
    <w:uiPriority w:val="99"/>
    <w:semiHidden/>
    <w:rsid w:val="007244C1"/>
    <w:rPr>
      <w:color w:val="808080"/>
    </w:rPr>
  </w:style>
  <w:style w:type="paragraph" w:customStyle="1" w:styleId="MDPI71FootNotes">
    <w:name w:val="MDPI_7.1_FootNotes"/>
    <w:qFormat/>
    <w:rsid w:val="007244C1"/>
    <w:pPr>
      <w:widowControl/>
      <w:numPr>
        <w:numId w:val="29"/>
      </w:numPr>
      <w:autoSpaceDE/>
      <w:autoSpaceDN/>
      <w:adjustRightInd w:val="0"/>
      <w:snapToGrid w:val="0"/>
      <w:spacing w:line="228" w:lineRule="auto"/>
      <w:ind w:left="-65" w:hanging="360"/>
    </w:pPr>
    <w:rPr>
      <w:rFonts w:ascii="Palatino Linotype" w:eastAsia="DengXian" w:hAnsi="Palatino Linotype" w:cs="Times New Roman"/>
      <w:noProof/>
      <w:color w:val="000000"/>
      <w:sz w:val="18"/>
      <w:szCs w:val="20"/>
      <w:lang w:eastAsia="zh-CN"/>
    </w:rPr>
  </w:style>
  <w:style w:type="paragraph" w:customStyle="1" w:styleId="Tabledescription">
    <w:name w:val="Table description"/>
    <w:basedOn w:val="Normalny"/>
    <w:link w:val="TabledescriptionChar"/>
    <w:qFormat/>
    <w:rsid w:val="007244C1"/>
    <w:pPr>
      <w:widowControl/>
      <w:autoSpaceDE/>
      <w:autoSpaceDN/>
      <w:spacing w:line="276" w:lineRule="auto"/>
      <w:jc w:val="center"/>
    </w:pPr>
    <w:rPr>
      <w:rFonts w:ascii="Times New Roman" w:eastAsia="Malgun Gothic" w:hAnsi="Times New Roman" w:cs="Arial"/>
      <w:noProof/>
      <w:sz w:val="20"/>
      <w:szCs w:val="20"/>
      <w:lang w:val="en-US"/>
    </w:rPr>
  </w:style>
  <w:style w:type="character" w:customStyle="1" w:styleId="TabledescriptionChar">
    <w:name w:val="Table description Char"/>
    <w:basedOn w:val="Domylnaczcionkaakapitu"/>
    <w:link w:val="Tabledescription"/>
    <w:rsid w:val="007244C1"/>
    <w:rPr>
      <w:rFonts w:ascii="Times New Roman" w:eastAsia="Malgun Gothic" w:hAnsi="Times New Roman" w:cs="Arial"/>
      <w:noProof/>
      <w:sz w:val="20"/>
      <w:szCs w:val="20"/>
    </w:rPr>
  </w:style>
  <w:style w:type="paragraph" w:customStyle="1" w:styleId="Tablefooter">
    <w:name w:val="Table footer"/>
    <w:basedOn w:val="Normalny"/>
    <w:link w:val="TablefooterChar"/>
    <w:qFormat/>
    <w:rsid w:val="007244C1"/>
    <w:pPr>
      <w:widowControl/>
      <w:autoSpaceDE/>
      <w:autoSpaceDN/>
      <w:spacing w:after="240" w:line="276" w:lineRule="auto"/>
      <w:jc w:val="center"/>
    </w:pPr>
    <w:rPr>
      <w:rFonts w:ascii="Times New Roman" w:eastAsia="Malgun Gothic" w:hAnsi="Times New Roman" w:cs="Arial"/>
      <w:noProof/>
      <w:sz w:val="20"/>
      <w:szCs w:val="16"/>
      <w:lang w:val="en-US"/>
    </w:rPr>
  </w:style>
  <w:style w:type="character" w:customStyle="1" w:styleId="TablefooterChar">
    <w:name w:val="Table footer Char"/>
    <w:basedOn w:val="Domylnaczcionkaakapitu"/>
    <w:link w:val="Tablefooter"/>
    <w:rsid w:val="007244C1"/>
    <w:rPr>
      <w:rFonts w:ascii="Times New Roman" w:eastAsia="Malgun Gothic" w:hAnsi="Times New Roman" w:cs="Arial"/>
      <w:noProof/>
      <w:sz w:val="20"/>
      <w:szCs w:val="16"/>
    </w:rPr>
  </w:style>
  <w:style w:type="character" w:customStyle="1" w:styleId="editortnoteditedwurp8">
    <w:name w:val="editor_t__not_edited__wurp8"/>
    <w:basedOn w:val="Domylnaczcionkaakapitu"/>
    <w:rsid w:val="00BF493C"/>
  </w:style>
  <w:style w:type="character" w:customStyle="1" w:styleId="editortaddedltunj">
    <w:name w:val="editor_t__added__ltunj"/>
    <w:basedOn w:val="Domylnaczcionkaakapitu"/>
    <w:rsid w:val="00BF493C"/>
  </w:style>
  <w:style w:type="character" w:customStyle="1" w:styleId="editortnoteditedlongjunnx">
    <w:name w:val="editor_t__not_edited_long__junnx"/>
    <w:basedOn w:val="Domylnaczcionkaakapitu"/>
    <w:rsid w:val="00BF493C"/>
  </w:style>
  <w:style w:type="character" w:customStyle="1" w:styleId="A10">
    <w:name w:val="A10"/>
    <w:uiPriority w:val="99"/>
    <w:rsid w:val="00181346"/>
    <w:rPr>
      <w:color w:val="000000"/>
      <w:sz w:val="11"/>
      <w:szCs w:val="11"/>
    </w:rPr>
  </w:style>
  <w:style w:type="character" w:customStyle="1" w:styleId="id-label">
    <w:name w:val="id-label"/>
    <w:basedOn w:val="Domylnaczcionkaakapitu"/>
    <w:rsid w:val="0025520B"/>
  </w:style>
  <w:style w:type="character" w:customStyle="1" w:styleId="identifier">
    <w:name w:val="identifier"/>
    <w:basedOn w:val="Domylnaczcionkaakapitu"/>
    <w:rsid w:val="0025520B"/>
  </w:style>
  <w:style w:type="paragraph" w:customStyle="1" w:styleId="Default">
    <w:name w:val="Default"/>
    <w:rsid w:val="00156515"/>
    <w:pPr>
      <w:widowControl/>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47027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spects.wum.edu.pl/" TargetMode="External"/><Relationship Id="rId13" Type="http://schemas.openxmlformats.org/officeDocument/2006/relationships/header" Target="header1.xml"/><Relationship Id="rId18" Type="http://schemas.openxmlformats.org/officeDocument/2006/relationships/image" Target="media/image2.jpeg"/><Relationship Id="rId26" Type="http://schemas.openxmlformats.org/officeDocument/2006/relationships/hyperlink" Target="https://doi.org/10.1007/BF01192948"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5.png"/><Relationship Id="rId34" Type="http://schemas.openxmlformats.org/officeDocument/2006/relationships/hyperlink" Target="http://dx.doi.org/10.13005/ojc/360621" TargetMode="External"/><Relationship Id="rId7" Type="http://schemas.openxmlformats.org/officeDocument/2006/relationships/endnotes" Target="endnotes.xml"/><Relationship Id="rId12" Type="http://schemas.openxmlformats.org/officeDocument/2006/relationships/hyperlink" Target="http://orcid.org/0009-0006-0768-3854" TargetMode="External"/><Relationship Id="rId17" Type="http://schemas.openxmlformats.org/officeDocument/2006/relationships/footer" Target="footer3.xml"/><Relationship Id="rId25" Type="http://schemas.openxmlformats.org/officeDocument/2006/relationships/hyperlink" Target="https://doi.org/10.1080/10286020310001625102" TargetMode="External"/><Relationship Id="rId33" Type="http://schemas.openxmlformats.org/officeDocument/2006/relationships/hyperlink" Target="https://doi.org/10.1016/j.jpha.2012.07.011"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image" Target="media/image4.emf"/><Relationship Id="rId29" Type="http://schemas.openxmlformats.org/officeDocument/2006/relationships/hyperlink" Target="https://doi.org/10.1016/j.mrgentox.2003.08.00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rcid.org/0000-0002-4693-6459" TargetMode="External"/><Relationship Id="rId24" Type="http://schemas.openxmlformats.org/officeDocument/2006/relationships/hyperlink" Target="https://doi.org/10.1016/j.arcmed.2019.12.004" TargetMode="External"/><Relationship Id="rId32" Type="http://schemas.openxmlformats.org/officeDocument/2006/relationships/hyperlink" Target="https://doi.org/10.1055/a-1217-0296" TargetMode="External"/><Relationship Id="rId37"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image" Target="media/image7.png"/><Relationship Id="rId28" Type="http://schemas.openxmlformats.org/officeDocument/2006/relationships/hyperlink" Target="https://doi.org/10.1016/j.foodchem.2008.02.088" TargetMode="External"/><Relationship Id="rId36" Type="http://schemas.openxmlformats.org/officeDocument/2006/relationships/header" Target="header3.xml"/><Relationship Id="rId10" Type="http://schemas.openxmlformats.org/officeDocument/2006/relationships/image" Target="media/image1.png"/><Relationship Id="rId19" Type="http://schemas.openxmlformats.org/officeDocument/2006/relationships/image" Target="media/image3.png"/><Relationship Id="rId31" Type="http://schemas.openxmlformats.org/officeDocument/2006/relationships/hyperlink" Target="https://doi.org/10.1016/j.jep.2008.09.015" TargetMode="External"/><Relationship Id="rId4" Type="http://schemas.openxmlformats.org/officeDocument/2006/relationships/settings" Target="settings.xml"/><Relationship Id="rId9" Type="http://schemas.openxmlformats.org/officeDocument/2006/relationships/hyperlink" Target="https://orcid.org/0000-0003-1346-9847" TargetMode="External"/><Relationship Id="rId14" Type="http://schemas.openxmlformats.org/officeDocument/2006/relationships/footer" Target="footer1.xml"/><Relationship Id="rId22" Type="http://schemas.openxmlformats.org/officeDocument/2006/relationships/image" Target="media/image6.png"/><Relationship Id="rId27" Type="http://schemas.openxmlformats.org/officeDocument/2006/relationships/hyperlink" Target="https://doi.org/10.1021/jf060974w" TargetMode="External"/><Relationship Id="rId30" Type="http://schemas.openxmlformats.org/officeDocument/2006/relationships/hyperlink" Target="https://doi.org/10.3390/ijms20122942" TargetMode="External"/><Relationship Id="rId35" Type="http://schemas.openxmlformats.org/officeDocument/2006/relationships/hyperlink" Target="http://dx.doi.org/10.1007/978-3-319-2681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89D74-1C77-4F70-806B-EA73F11D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4273</Words>
  <Characters>23675</Characters>
  <Application>Microsoft Office Word</Application>
  <DocSecurity>0</DocSecurity>
  <Lines>910</Lines>
  <Paragraphs>508</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27440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PPS</dc:creator>
  <cp:lastModifiedBy>Katarzyna Zawada</cp:lastModifiedBy>
  <cp:revision>4</cp:revision>
  <cp:lastPrinted>2025-12-17T23:28:00Z</cp:lastPrinted>
  <dcterms:created xsi:type="dcterms:W3CDTF">2025-12-17T23:05:00Z</dcterms:created>
  <dcterms:modified xsi:type="dcterms:W3CDTF">2025-12-18T22:13:00Z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2021-12-05T00:00:00Z</vt:filetime>
  </property>
  <property fmtid="{D5CDD505-2E9C-101B-9397-08002B2CF9AE}" pid="3" name="Creator">
    <vt:lpwstr>Microsoft® Word 2013</vt:lpwstr>
  </property>
  <property fmtid="{D5CDD505-2E9C-101B-9397-08002B2CF9AE}" pid="4" name="LastSaved">
    <vt:filetime>2022-10-17T00:00:00Z</vt:filetime>
  </property>
</Properties>
</file>